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FDB6" w14:textId="77777777" w:rsidR="00E810BE" w:rsidRPr="006F62FA" w:rsidRDefault="00E810BE">
      <w:pPr>
        <w:rPr>
          <w:sz w:val="20"/>
          <w:szCs w:val="20"/>
        </w:rPr>
      </w:pPr>
    </w:p>
    <w:p w14:paraId="0F5935F4" w14:textId="77777777" w:rsidR="005E4839" w:rsidRPr="006F62FA" w:rsidRDefault="005E4839">
      <w:pPr>
        <w:rPr>
          <w:sz w:val="20"/>
          <w:szCs w:val="20"/>
        </w:rPr>
      </w:pPr>
    </w:p>
    <w:p w14:paraId="16970D74" w14:textId="1DE10ED8" w:rsidR="005E4839" w:rsidRPr="006F62FA" w:rsidRDefault="00D27A4F" w:rsidP="005E4839">
      <w:pPr>
        <w:rPr>
          <w:rFonts w:ascii="Century Gothic" w:hAnsi="Century Gothic"/>
          <w:sz w:val="20"/>
          <w:szCs w:val="20"/>
        </w:rPr>
      </w:pPr>
      <w:r>
        <w:rPr>
          <w:rFonts w:ascii="Century Gothic" w:hAnsi="Century Gothic"/>
          <w:sz w:val="20"/>
          <w:szCs w:val="20"/>
        </w:rPr>
        <w:t>12</w:t>
      </w:r>
      <w:r w:rsidRPr="00D27A4F">
        <w:rPr>
          <w:rFonts w:ascii="Century Gothic" w:hAnsi="Century Gothic"/>
          <w:sz w:val="20"/>
          <w:szCs w:val="20"/>
          <w:vertAlign w:val="superscript"/>
        </w:rPr>
        <w:t>th</w:t>
      </w:r>
      <w:r>
        <w:rPr>
          <w:rFonts w:ascii="Century Gothic" w:hAnsi="Century Gothic"/>
          <w:sz w:val="20"/>
          <w:szCs w:val="20"/>
        </w:rPr>
        <w:t xml:space="preserve"> October 2017</w:t>
      </w:r>
    </w:p>
    <w:p w14:paraId="3BEBDD01" w14:textId="77777777" w:rsidR="005E4839" w:rsidRPr="006F62FA" w:rsidRDefault="005E4839" w:rsidP="005E4839">
      <w:pPr>
        <w:rPr>
          <w:rFonts w:ascii="Century Gothic" w:hAnsi="Century Gothic"/>
          <w:sz w:val="20"/>
          <w:szCs w:val="20"/>
        </w:rPr>
      </w:pPr>
    </w:p>
    <w:p w14:paraId="628A3C3D" w14:textId="77777777" w:rsidR="005E4839" w:rsidRPr="006F62FA" w:rsidRDefault="005E4839" w:rsidP="005E4839">
      <w:pPr>
        <w:rPr>
          <w:rFonts w:ascii="Century Gothic" w:hAnsi="Century Gothic"/>
          <w:sz w:val="20"/>
          <w:szCs w:val="20"/>
        </w:rPr>
      </w:pPr>
    </w:p>
    <w:p w14:paraId="6C35D7EF" w14:textId="77777777" w:rsidR="005E4839" w:rsidRPr="006F62FA" w:rsidRDefault="005E4839" w:rsidP="005E4839">
      <w:pPr>
        <w:rPr>
          <w:rFonts w:ascii="Century Gothic" w:hAnsi="Century Gothic"/>
          <w:sz w:val="20"/>
          <w:szCs w:val="20"/>
        </w:rPr>
      </w:pPr>
      <w:bookmarkStart w:id="0" w:name="OLE_LINK3"/>
      <w:bookmarkStart w:id="1" w:name="OLE_LINK4"/>
    </w:p>
    <w:bookmarkEnd w:id="0"/>
    <w:bookmarkEnd w:id="1"/>
    <w:p w14:paraId="23E057A1" w14:textId="299B883B" w:rsidR="009A42EF" w:rsidRDefault="00D27A4F" w:rsidP="009A42EF">
      <w:pPr>
        <w:rPr>
          <w:rFonts w:ascii="Century Gothic" w:hAnsi="Century Gothic"/>
          <w:b/>
          <w:bCs/>
          <w:sz w:val="20"/>
          <w:szCs w:val="20"/>
        </w:rPr>
      </w:pPr>
      <w:r>
        <w:rPr>
          <w:rFonts w:ascii="Century Gothic" w:hAnsi="Century Gothic"/>
          <w:b/>
          <w:bCs/>
          <w:sz w:val="20"/>
          <w:szCs w:val="20"/>
        </w:rPr>
        <w:t>Mr Peter Wilson</w:t>
      </w:r>
    </w:p>
    <w:p w14:paraId="3AE97789" w14:textId="4EC60185" w:rsidR="00D27A4F" w:rsidRPr="00AD641C" w:rsidRDefault="00D27A4F" w:rsidP="009A42EF">
      <w:pPr>
        <w:rPr>
          <w:rFonts w:ascii="Century Gothic" w:hAnsi="Century Gothic"/>
          <w:sz w:val="20"/>
          <w:szCs w:val="20"/>
        </w:rPr>
      </w:pPr>
      <w:r>
        <w:rPr>
          <w:rFonts w:ascii="Century Gothic" w:hAnsi="Century Gothic"/>
          <w:b/>
          <w:bCs/>
          <w:sz w:val="20"/>
          <w:szCs w:val="20"/>
        </w:rPr>
        <w:t>President and Chairman</w:t>
      </w:r>
    </w:p>
    <w:p w14:paraId="25603317" w14:textId="2AFD19B1" w:rsidR="009A42EF" w:rsidRDefault="00D27A4F" w:rsidP="009A42EF">
      <w:pPr>
        <w:rPr>
          <w:rFonts w:ascii="Century Gothic" w:hAnsi="Century Gothic"/>
          <w:sz w:val="20"/>
          <w:szCs w:val="20"/>
        </w:rPr>
      </w:pPr>
      <w:r>
        <w:rPr>
          <w:rFonts w:ascii="Century Gothic" w:hAnsi="Century Gothic"/>
          <w:sz w:val="20"/>
          <w:szCs w:val="20"/>
        </w:rPr>
        <w:t>CPA Australia Ltd</w:t>
      </w:r>
    </w:p>
    <w:p w14:paraId="2F0168BC" w14:textId="77777777" w:rsidR="00D27A4F" w:rsidRPr="00D27A4F" w:rsidRDefault="00D27A4F" w:rsidP="00D27A4F">
      <w:pPr>
        <w:rPr>
          <w:rFonts w:ascii="Century Gothic" w:hAnsi="Century Gothic"/>
          <w:sz w:val="20"/>
          <w:szCs w:val="20"/>
          <w:lang w:val="en-AU"/>
        </w:rPr>
      </w:pPr>
      <w:r w:rsidRPr="00D27A4F">
        <w:rPr>
          <w:rFonts w:ascii="Century Gothic" w:hAnsi="Century Gothic"/>
          <w:sz w:val="20"/>
          <w:szCs w:val="20"/>
          <w:lang w:val="en-AU"/>
        </w:rPr>
        <w:t xml:space="preserve">Level 20, 28 Freshwater Place </w:t>
      </w:r>
    </w:p>
    <w:p w14:paraId="641BBD0D" w14:textId="77777777" w:rsidR="00D27A4F" w:rsidRPr="00D27A4F" w:rsidRDefault="00D27A4F" w:rsidP="00D27A4F">
      <w:pPr>
        <w:rPr>
          <w:rFonts w:ascii="Century Gothic" w:hAnsi="Century Gothic"/>
          <w:sz w:val="20"/>
          <w:szCs w:val="20"/>
          <w:lang w:val="en-AU"/>
        </w:rPr>
      </w:pPr>
      <w:r w:rsidRPr="00D27A4F">
        <w:rPr>
          <w:rFonts w:ascii="Century Gothic" w:hAnsi="Century Gothic"/>
          <w:sz w:val="20"/>
          <w:szCs w:val="20"/>
          <w:lang w:val="en-AU"/>
        </w:rPr>
        <w:t>Southbank  Victoria  3006</w:t>
      </w:r>
    </w:p>
    <w:p w14:paraId="173083E0" w14:textId="77777777" w:rsidR="00D27A4F" w:rsidRPr="00D27A4F" w:rsidRDefault="00D27A4F" w:rsidP="00D27A4F">
      <w:pPr>
        <w:rPr>
          <w:rFonts w:ascii="Century Gothic" w:hAnsi="Century Gothic"/>
          <w:sz w:val="20"/>
          <w:szCs w:val="20"/>
          <w:lang w:val="en-AU"/>
        </w:rPr>
      </w:pPr>
    </w:p>
    <w:p w14:paraId="3B3FEE49" w14:textId="77777777" w:rsidR="00D27A4F" w:rsidRPr="00D27A4F" w:rsidRDefault="00D27A4F" w:rsidP="00D27A4F">
      <w:pPr>
        <w:rPr>
          <w:rFonts w:ascii="Century Gothic" w:hAnsi="Century Gothic"/>
          <w:sz w:val="20"/>
          <w:szCs w:val="20"/>
          <w:lang w:val="en-GB"/>
        </w:rPr>
      </w:pPr>
      <w:r w:rsidRPr="00D27A4F">
        <w:rPr>
          <w:rFonts w:ascii="Century Gothic" w:hAnsi="Century Gothic"/>
          <w:sz w:val="20"/>
          <w:szCs w:val="20"/>
          <w:lang w:val="en-AU"/>
        </w:rPr>
        <w:t xml:space="preserve">By email to: </w:t>
      </w:r>
      <w:hyperlink r:id="rId7" w:history="1">
        <w:r w:rsidRPr="00D27A4F">
          <w:rPr>
            <w:rStyle w:val="Hyperlink"/>
            <w:rFonts w:ascii="Century Gothic" w:hAnsi="Century Gothic"/>
            <w:sz w:val="20"/>
            <w:szCs w:val="20"/>
            <w:lang w:val="en-GB"/>
          </w:rPr>
          <w:t>boardofdirectors@cpaaustralia.com.au</w:t>
        </w:r>
      </w:hyperlink>
    </w:p>
    <w:p w14:paraId="5D13632D" w14:textId="77777777" w:rsidR="005E4839" w:rsidRPr="006F62FA" w:rsidRDefault="005E4839" w:rsidP="005E4839">
      <w:pPr>
        <w:rPr>
          <w:rFonts w:ascii="Century Gothic" w:hAnsi="Century Gothic"/>
          <w:sz w:val="20"/>
          <w:szCs w:val="20"/>
        </w:rPr>
      </w:pPr>
    </w:p>
    <w:p w14:paraId="4BD0A4B1" w14:textId="77777777" w:rsidR="005E4839" w:rsidRPr="006F62FA" w:rsidRDefault="005E4839" w:rsidP="005E4839">
      <w:pPr>
        <w:rPr>
          <w:rFonts w:ascii="Century Gothic" w:hAnsi="Century Gothic"/>
          <w:sz w:val="20"/>
          <w:szCs w:val="20"/>
        </w:rPr>
      </w:pPr>
    </w:p>
    <w:p w14:paraId="1E4AF0FF" w14:textId="77777777" w:rsidR="005E4839" w:rsidRPr="006F62FA" w:rsidRDefault="005E4839" w:rsidP="005E4839">
      <w:pPr>
        <w:rPr>
          <w:rFonts w:ascii="Century Gothic" w:hAnsi="Century Gothic"/>
          <w:sz w:val="20"/>
          <w:szCs w:val="20"/>
        </w:rPr>
      </w:pPr>
    </w:p>
    <w:p w14:paraId="3C0C202F" w14:textId="0DE62668" w:rsidR="005E4839" w:rsidRPr="006F62FA" w:rsidRDefault="005E4839" w:rsidP="005E4839">
      <w:pPr>
        <w:rPr>
          <w:rFonts w:ascii="Century Gothic" w:hAnsi="Century Gothic"/>
          <w:sz w:val="20"/>
          <w:szCs w:val="20"/>
        </w:rPr>
      </w:pPr>
      <w:r w:rsidRPr="006F62FA">
        <w:rPr>
          <w:rFonts w:ascii="Century Gothic" w:hAnsi="Century Gothic"/>
          <w:sz w:val="20"/>
          <w:szCs w:val="20"/>
        </w:rPr>
        <w:t xml:space="preserve">Dear </w:t>
      </w:r>
      <w:r w:rsidR="00D27A4F">
        <w:rPr>
          <w:rFonts w:ascii="Century Gothic" w:hAnsi="Century Gothic"/>
          <w:sz w:val="20"/>
          <w:szCs w:val="20"/>
        </w:rPr>
        <w:t>Mr Wilson</w:t>
      </w:r>
    </w:p>
    <w:p w14:paraId="383B71BB" w14:textId="77777777" w:rsidR="005E4839" w:rsidRDefault="005E4839" w:rsidP="005E4839">
      <w:pPr>
        <w:rPr>
          <w:rFonts w:ascii="Century Gothic" w:hAnsi="Century Gothic"/>
          <w:sz w:val="20"/>
          <w:szCs w:val="20"/>
        </w:rPr>
      </w:pPr>
    </w:p>
    <w:p w14:paraId="5C9594D7" w14:textId="291A699C" w:rsidR="0074370B" w:rsidRDefault="00234868" w:rsidP="005E4839">
      <w:pPr>
        <w:rPr>
          <w:rFonts w:ascii="Century Gothic" w:hAnsi="Century Gothic"/>
          <w:sz w:val="20"/>
          <w:szCs w:val="20"/>
        </w:rPr>
      </w:pPr>
      <w:r>
        <w:rPr>
          <w:rFonts w:ascii="Century Gothic" w:hAnsi="Century Gothic"/>
          <w:sz w:val="20"/>
          <w:szCs w:val="20"/>
        </w:rPr>
        <w:t xml:space="preserve">Congratulations on your appointment to the Board of CPA Australia.  </w:t>
      </w:r>
      <w:r w:rsidR="0074370B">
        <w:rPr>
          <w:rFonts w:ascii="Century Gothic" w:hAnsi="Century Gothic"/>
          <w:sz w:val="20"/>
          <w:szCs w:val="20"/>
        </w:rPr>
        <w:t>I wish you every success in your role, because as a m</w:t>
      </w:r>
      <w:r w:rsidR="00210F5E">
        <w:rPr>
          <w:rFonts w:ascii="Century Gothic" w:hAnsi="Century Gothic"/>
          <w:sz w:val="20"/>
          <w:szCs w:val="20"/>
        </w:rPr>
        <w:t xml:space="preserve">ember of CPA Australia of some 20 years standing </w:t>
      </w:r>
      <w:r w:rsidR="0074370B">
        <w:rPr>
          <w:rFonts w:ascii="Century Gothic" w:hAnsi="Century Gothic"/>
          <w:sz w:val="20"/>
          <w:szCs w:val="20"/>
        </w:rPr>
        <w:t>I have a lot at stake in the turnaround you are presiding over.</w:t>
      </w:r>
    </w:p>
    <w:p w14:paraId="38D0DF4F" w14:textId="77777777" w:rsidR="0074370B" w:rsidRDefault="0074370B" w:rsidP="005E4839">
      <w:pPr>
        <w:rPr>
          <w:rFonts w:ascii="Century Gothic" w:hAnsi="Century Gothic"/>
          <w:sz w:val="20"/>
          <w:szCs w:val="20"/>
        </w:rPr>
      </w:pPr>
    </w:p>
    <w:p w14:paraId="2E26B78C" w14:textId="1A1FDE1F" w:rsidR="00CD331B" w:rsidRDefault="0074370B" w:rsidP="005E4839">
      <w:pPr>
        <w:rPr>
          <w:rFonts w:ascii="Century Gothic" w:hAnsi="Century Gothic"/>
          <w:sz w:val="20"/>
          <w:szCs w:val="20"/>
        </w:rPr>
      </w:pPr>
      <w:r>
        <w:rPr>
          <w:rFonts w:ascii="Century Gothic" w:hAnsi="Century Gothic"/>
          <w:sz w:val="20"/>
          <w:szCs w:val="20"/>
        </w:rPr>
        <w:t>I’m sure you are aware that I am</w:t>
      </w:r>
      <w:r w:rsidR="00210F5E">
        <w:rPr>
          <w:rFonts w:ascii="Century Gothic" w:hAnsi="Century Gothic"/>
          <w:sz w:val="20"/>
          <w:szCs w:val="20"/>
        </w:rPr>
        <w:t xml:space="preserve"> the coordinator of the CPA Spillers</w:t>
      </w:r>
      <w:r>
        <w:rPr>
          <w:rFonts w:ascii="Century Gothic" w:hAnsi="Century Gothic"/>
          <w:sz w:val="20"/>
          <w:szCs w:val="20"/>
        </w:rPr>
        <w:t xml:space="preserve">, </w:t>
      </w:r>
      <w:r w:rsidR="00C9695B">
        <w:rPr>
          <w:rFonts w:ascii="Century Gothic" w:hAnsi="Century Gothic"/>
          <w:sz w:val="20"/>
          <w:szCs w:val="20"/>
        </w:rPr>
        <w:t>a group of almost 4,000 CPA</w:t>
      </w:r>
      <w:r>
        <w:rPr>
          <w:rFonts w:ascii="Century Gothic" w:hAnsi="Century Gothic"/>
          <w:sz w:val="20"/>
          <w:szCs w:val="20"/>
        </w:rPr>
        <w:t>s</w:t>
      </w:r>
      <w:r w:rsidR="00C9695B">
        <w:rPr>
          <w:rFonts w:ascii="Century Gothic" w:hAnsi="Century Gothic"/>
          <w:sz w:val="20"/>
          <w:szCs w:val="20"/>
        </w:rPr>
        <w:t xml:space="preserve"> who </w:t>
      </w:r>
      <w:r w:rsidR="00E81844">
        <w:rPr>
          <w:rFonts w:ascii="Century Gothic" w:hAnsi="Century Gothic"/>
          <w:sz w:val="20"/>
          <w:szCs w:val="20"/>
        </w:rPr>
        <w:t xml:space="preserve">came together initially </w:t>
      </w:r>
      <w:r w:rsidR="00C9695B">
        <w:rPr>
          <w:rFonts w:ascii="Century Gothic" w:hAnsi="Century Gothic"/>
          <w:sz w:val="20"/>
          <w:szCs w:val="20"/>
        </w:rPr>
        <w:t xml:space="preserve">to support a resolution to spill the remaining board members of CPA Australia. Although </w:t>
      </w:r>
      <w:r w:rsidR="00CD331B">
        <w:rPr>
          <w:rFonts w:ascii="Century Gothic" w:hAnsi="Century Gothic"/>
          <w:sz w:val="20"/>
          <w:szCs w:val="20"/>
        </w:rPr>
        <w:t xml:space="preserve">our former board directors </w:t>
      </w:r>
      <w:r w:rsidR="006A668F">
        <w:rPr>
          <w:rFonts w:ascii="Century Gothic" w:hAnsi="Century Gothic"/>
          <w:sz w:val="20"/>
          <w:szCs w:val="20"/>
        </w:rPr>
        <w:t>eventually announced their resignations</w:t>
      </w:r>
      <w:r w:rsidR="00E81844">
        <w:rPr>
          <w:rFonts w:ascii="Century Gothic" w:hAnsi="Century Gothic"/>
          <w:sz w:val="20"/>
          <w:szCs w:val="20"/>
        </w:rPr>
        <w:t xml:space="preserve"> before we had the chance to remove them</w:t>
      </w:r>
      <w:r w:rsidR="00CD331B">
        <w:rPr>
          <w:rFonts w:ascii="Century Gothic" w:hAnsi="Century Gothic"/>
          <w:sz w:val="20"/>
          <w:szCs w:val="20"/>
        </w:rPr>
        <w:t xml:space="preserve">, </w:t>
      </w:r>
      <w:r w:rsidR="00161D7D">
        <w:rPr>
          <w:rFonts w:ascii="Century Gothic" w:hAnsi="Century Gothic"/>
          <w:sz w:val="20"/>
          <w:szCs w:val="20"/>
        </w:rPr>
        <w:t>we’re</w:t>
      </w:r>
      <w:r w:rsidR="00CD331B">
        <w:rPr>
          <w:rFonts w:ascii="Century Gothic" w:hAnsi="Century Gothic"/>
          <w:sz w:val="20"/>
          <w:szCs w:val="20"/>
        </w:rPr>
        <w:t xml:space="preserve"> still here</w:t>
      </w:r>
      <w:r w:rsidR="00161D7D">
        <w:rPr>
          <w:rFonts w:ascii="Century Gothic" w:hAnsi="Century Gothic"/>
          <w:sz w:val="20"/>
          <w:szCs w:val="20"/>
        </w:rPr>
        <w:t>. B</w:t>
      </w:r>
      <w:r w:rsidR="00CD331B">
        <w:rPr>
          <w:rFonts w:ascii="Century Gothic" w:hAnsi="Century Gothic"/>
          <w:sz w:val="20"/>
          <w:szCs w:val="20"/>
        </w:rPr>
        <w:t xml:space="preserve">ecause the damage </w:t>
      </w:r>
      <w:r w:rsidR="00161D7D">
        <w:rPr>
          <w:rFonts w:ascii="Century Gothic" w:hAnsi="Century Gothic"/>
          <w:sz w:val="20"/>
          <w:szCs w:val="20"/>
        </w:rPr>
        <w:t xml:space="preserve">to our association caused by </w:t>
      </w:r>
      <w:r w:rsidR="00CD331B">
        <w:rPr>
          <w:rFonts w:ascii="Century Gothic" w:hAnsi="Century Gothic"/>
          <w:sz w:val="20"/>
          <w:szCs w:val="20"/>
        </w:rPr>
        <w:t>that board</w:t>
      </w:r>
      <w:r w:rsidR="00161D7D">
        <w:rPr>
          <w:rFonts w:ascii="Century Gothic" w:hAnsi="Century Gothic"/>
          <w:sz w:val="20"/>
          <w:szCs w:val="20"/>
        </w:rPr>
        <w:t>,</w:t>
      </w:r>
      <w:r w:rsidR="00CD331B">
        <w:rPr>
          <w:rFonts w:ascii="Century Gothic" w:hAnsi="Century Gothic"/>
          <w:sz w:val="20"/>
          <w:szCs w:val="20"/>
        </w:rPr>
        <w:t xml:space="preserve"> </w:t>
      </w:r>
      <w:r>
        <w:rPr>
          <w:rFonts w:ascii="Century Gothic" w:hAnsi="Century Gothic"/>
          <w:sz w:val="20"/>
          <w:szCs w:val="20"/>
        </w:rPr>
        <w:t>and the CEO they endorsed</w:t>
      </w:r>
      <w:r w:rsidR="00161D7D">
        <w:rPr>
          <w:rFonts w:ascii="Century Gothic" w:hAnsi="Century Gothic"/>
          <w:sz w:val="20"/>
          <w:szCs w:val="20"/>
        </w:rPr>
        <w:t>,</w:t>
      </w:r>
      <w:r>
        <w:rPr>
          <w:rFonts w:ascii="Century Gothic" w:hAnsi="Century Gothic"/>
          <w:sz w:val="20"/>
          <w:szCs w:val="20"/>
        </w:rPr>
        <w:t xml:space="preserve"> </w:t>
      </w:r>
      <w:r w:rsidR="00CD331B">
        <w:rPr>
          <w:rFonts w:ascii="Century Gothic" w:hAnsi="Century Gothic"/>
          <w:sz w:val="20"/>
          <w:szCs w:val="20"/>
        </w:rPr>
        <w:t>is still here too.</w:t>
      </w:r>
    </w:p>
    <w:p w14:paraId="5408FE9E" w14:textId="77777777" w:rsidR="00CD331B" w:rsidRDefault="00CD331B" w:rsidP="005E4839">
      <w:pPr>
        <w:rPr>
          <w:rFonts w:ascii="Century Gothic" w:hAnsi="Century Gothic"/>
          <w:sz w:val="20"/>
          <w:szCs w:val="20"/>
        </w:rPr>
      </w:pPr>
    </w:p>
    <w:p w14:paraId="4171388B" w14:textId="22FCD748" w:rsidR="00CD331B" w:rsidRDefault="00CD331B" w:rsidP="005E4839">
      <w:pPr>
        <w:rPr>
          <w:rFonts w:ascii="Century Gothic" w:hAnsi="Century Gothic"/>
          <w:sz w:val="20"/>
          <w:szCs w:val="20"/>
        </w:rPr>
      </w:pPr>
      <w:r>
        <w:rPr>
          <w:rFonts w:ascii="Century Gothic" w:hAnsi="Century Gothic"/>
          <w:sz w:val="20"/>
          <w:szCs w:val="20"/>
        </w:rPr>
        <w:t xml:space="preserve">CPA Australia is an association that exists for its members, </w:t>
      </w:r>
      <w:r w:rsidR="00161D7D">
        <w:rPr>
          <w:rFonts w:ascii="Century Gothic" w:hAnsi="Century Gothic"/>
          <w:sz w:val="20"/>
          <w:szCs w:val="20"/>
        </w:rPr>
        <w:t xml:space="preserve">and to provide confidence in the financial sector, </w:t>
      </w:r>
      <w:r>
        <w:rPr>
          <w:rFonts w:ascii="Century Gothic" w:hAnsi="Century Gothic"/>
          <w:sz w:val="20"/>
          <w:szCs w:val="20"/>
        </w:rPr>
        <w:t xml:space="preserve">and our previous board </w:t>
      </w:r>
      <w:r w:rsidR="0074370B">
        <w:rPr>
          <w:rFonts w:ascii="Century Gothic" w:hAnsi="Century Gothic"/>
          <w:sz w:val="20"/>
          <w:szCs w:val="20"/>
        </w:rPr>
        <w:t xml:space="preserve">and CEO </w:t>
      </w:r>
      <w:r>
        <w:rPr>
          <w:rFonts w:ascii="Century Gothic" w:hAnsi="Century Gothic"/>
          <w:sz w:val="20"/>
          <w:szCs w:val="20"/>
        </w:rPr>
        <w:t xml:space="preserve">lost sight of that. In their greed and </w:t>
      </w:r>
      <w:r w:rsidR="0074370B">
        <w:rPr>
          <w:rFonts w:ascii="Century Gothic" w:hAnsi="Century Gothic"/>
          <w:sz w:val="20"/>
          <w:szCs w:val="20"/>
        </w:rPr>
        <w:t>self-interest, it appears they</w:t>
      </w:r>
      <w:r w:rsidR="00FD5295">
        <w:rPr>
          <w:rFonts w:ascii="Century Gothic" w:hAnsi="Century Gothic"/>
          <w:sz w:val="20"/>
          <w:szCs w:val="20"/>
        </w:rPr>
        <w:t xml:space="preserve"> forgo</w:t>
      </w:r>
      <w:r w:rsidR="0074370B">
        <w:rPr>
          <w:rFonts w:ascii="Century Gothic" w:hAnsi="Century Gothic"/>
          <w:sz w:val="20"/>
          <w:szCs w:val="20"/>
        </w:rPr>
        <w:t xml:space="preserve">t that every member has invested years in gaining their designation and countless </w:t>
      </w:r>
      <w:r w:rsidR="00161D7D">
        <w:rPr>
          <w:rFonts w:ascii="Century Gothic" w:hAnsi="Century Gothic"/>
          <w:sz w:val="20"/>
          <w:szCs w:val="20"/>
        </w:rPr>
        <w:t>dollars in annual subscriptions, and we take very personally the damage they’ve inflicted upon us</w:t>
      </w:r>
      <w:r w:rsidR="0074370B">
        <w:rPr>
          <w:rFonts w:ascii="Century Gothic" w:hAnsi="Century Gothic"/>
          <w:sz w:val="20"/>
          <w:szCs w:val="20"/>
        </w:rPr>
        <w:t>.</w:t>
      </w:r>
    </w:p>
    <w:p w14:paraId="38AB88CA" w14:textId="77777777" w:rsidR="00CD331B" w:rsidRDefault="00CD331B" w:rsidP="005E4839">
      <w:pPr>
        <w:rPr>
          <w:rFonts w:ascii="Century Gothic" w:hAnsi="Century Gothic"/>
          <w:sz w:val="20"/>
          <w:szCs w:val="20"/>
        </w:rPr>
      </w:pPr>
    </w:p>
    <w:p w14:paraId="4C919712" w14:textId="71A7E3BB" w:rsidR="00234868" w:rsidRDefault="00C9695B" w:rsidP="005E4839">
      <w:pPr>
        <w:rPr>
          <w:rFonts w:ascii="Century Gothic" w:hAnsi="Century Gothic"/>
          <w:sz w:val="20"/>
          <w:szCs w:val="20"/>
        </w:rPr>
      </w:pPr>
      <w:r>
        <w:rPr>
          <w:rFonts w:ascii="Century Gothic" w:hAnsi="Century Gothic"/>
          <w:sz w:val="20"/>
          <w:szCs w:val="20"/>
        </w:rPr>
        <w:t xml:space="preserve">And </w:t>
      </w:r>
      <w:r w:rsidR="00CD331B">
        <w:rPr>
          <w:rFonts w:ascii="Century Gothic" w:hAnsi="Century Gothic"/>
          <w:sz w:val="20"/>
          <w:szCs w:val="20"/>
        </w:rPr>
        <w:t>so it is that CPA Spillers has committed to continuing</w:t>
      </w:r>
      <w:r w:rsidR="00234868">
        <w:rPr>
          <w:rFonts w:ascii="Century Gothic" w:hAnsi="Century Gothic"/>
          <w:sz w:val="20"/>
          <w:szCs w:val="20"/>
        </w:rPr>
        <w:t xml:space="preserve"> as a member advocacy group that will </w:t>
      </w:r>
      <w:r>
        <w:rPr>
          <w:rFonts w:ascii="Century Gothic" w:hAnsi="Century Gothic"/>
          <w:sz w:val="20"/>
          <w:szCs w:val="20"/>
        </w:rPr>
        <w:t>hold you and your new board members to account in restoring the reputation of our professional association.</w:t>
      </w:r>
      <w:r w:rsidR="00234868">
        <w:rPr>
          <w:rFonts w:ascii="Century Gothic" w:hAnsi="Century Gothic"/>
          <w:sz w:val="20"/>
          <w:szCs w:val="20"/>
        </w:rPr>
        <w:t xml:space="preserve"> </w:t>
      </w:r>
    </w:p>
    <w:p w14:paraId="031A1CFE" w14:textId="77777777" w:rsidR="00234868" w:rsidRDefault="00234868" w:rsidP="005E4839">
      <w:pPr>
        <w:rPr>
          <w:rFonts w:ascii="Century Gothic" w:hAnsi="Century Gothic"/>
          <w:sz w:val="20"/>
          <w:szCs w:val="20"/>
        </w:rPr>
      </w:pPr>
    </w:p>
    <w:p w14:paraId="515C1143" w14:textId="1D3E6B8A" w:rsidR="00D27A4F" w:rsidRDefault="00234868" w:rsidP="005E4839">
      <w:pPr>
        <w:rPr>
          <w:rFonts w:ascii="Century Gothic" w:hAnsi="Century Gothic"/>
          <w:sz w:val="20"/>
          <w:szCs w:val="20"/>
        </w:rPr>
      </w:pPr>
      <w:r>
        <w:rPr>
          <w:rFonts w:ascii="Century Gothic" w:hAnsi="Century Gothic"/>
          <w:sz w:val="20"/>
          <w:szCs w:val="20"/>
        </w:rPr>
        <w:t>It is our intention to closely monitor the actions and dealings of your new board, and to propose resolutions at the 2018 AGM that we deem necessary to restore power to the members</w:t>
      </w:r>
      <w:r w:rsidR="0074370B">
        <w:rPr>
          <w:rFonts w:ascii="Century Gothic" w:hAnsi="Century Gothic"/>
          <w:sz w:val="20"/>
          <w:szCs w:val="20"/>
        </w:rPr>
        <w:t xml:space="preserve">. We are of the firm belief that the </w:t>
      </w:r>
      <w:r>
        <w:rPr>
          <w:rFonts w:ascii="Century Gothic" w:hAnsi="Century Gothic"/>
          <w:sz w:val="20"/>
          <w:szCs w:val="20"/>
        </w:rPr>
        <w:t>former board</w:t>
      </w:r>
      <w:r w:rsidR="0074370B">
        <w:rPr>
          <w:rFonts w:ascii="Century Gothic" w:hAnsi="Century Gothic"/>
          <w:sz w:val="20"/>
          <w:szCs w:val="20"/>
        </w:rPr>
        <w:t xml:space="preserve"> has wronged us</w:t>
      </w:r>
      <w:r>
        <w:rPr>
          <w:rFonts w:ascii="Century Gothic" w:hAnsi="Century Gothic"/>
          <w:sz w:val="20"/>
          <w:szCs w:val="20"/>
        </w:rPr>
        <w:t xml:space="preserve">, </w:t>
      </w:r>
      <w:r w:rsidR="0074370B">
        <w:rPr>
          <w:rFonts w:ascii="Century Gothic" w:hAnsi="Century Gothic"/>
          <w:sz w:val="20"/>
          <w:szCs w:val="20"/>
        </w:rPr>
        <w:t>and we include in that our former President</w:t>
      </w:r>
      <w:r>
        <w:rPr>
          <w:rFonts w:ascii="Century Gothic" w:hAnsi="Century Gothic"/>
          <w:sz w:val="20"/>
          <w:szCs w:val="20"/>
        </w:rPr>
        <w:t xml:space="preserve"> Jim Dickson who you so publicly congratulated yesterday in the media. For the record, we don’t hold the same appreciation for Mr Dickson’s stewardship</w:t>
      </w:r>
      <w:r w:rsidR="00671D42">
        <w:rPr>
          <w:rFonts w:ascii="Century Gothic" w:hAnsi="Century Gothic"/>
          <w:sz w:val="20"/>
          <w:szCs w:val="20"/>
        </w:rPr>
        <w:t>, and that of his colleagues</w:t>
      </w:r>
      <w:r>
        <w:rPr>
          <w:rFonts w:ascii="Century Gothic" w:hAnsi="Century Gothic"/>
          <w:sz w:val="20"/>
          <w:szCs w:val="20"/>
        </w:rPr>
        <w:t>.</w:t>
      </w:r>
    </w:p>
    <w:p w14:paraId="6440022F" w14:textId="77777777" w:rsidR="00234868" w:rsidRDefault="00234868" w:rsidP="005E4839">
      <w:pPr>
        <w:rPr>
          <w:rFonts w:ascii="Century Gothic" w:hAnsi="Century Gothic"/>
          <w:sz w:val="20"/>
          <w:szCs w:val="20"/>
        </w:rPr>
      </w:pPr>
    </w:p>
    <w:p w14:paraId="366F4684" w14:textId="7BD386E3" w:rsidR="00C9695B" w:rsidRDefault="00671D42" w:rsidP="005E4839">
      <w:pPr>
        <w:rPr>
          <w:rFonts w:ascii="Century Gothic" w:hAnsi="Century Gothic"/>
          <w:sz w:val="20"/>
          <w:szCs w:val="20"/>
        </w:rPr>
      </w:pPr>
      <w:r>
        <w:rPr>
          <w:rFonts w:ascii="Century Gothic" w:hAnsi="Century Gothic"/>
          <w:sz w:val="20"/>
          <w:szCs w:val="20"/>
        </w:rPr>
        <w:t xml:space="preserve">The following </w:t>
      </w:r>
      <w:r w:rsidR="00234868">
        <w:rPr>
          <w:rFonts w:ascii="Century Gothic" w:hAnsi="Century Gothic"/>
          <w:sz w:val="20"/>
          <w:szCs w:val="20"/>
        </w:rPr>
        <w:t xml:space="preserve">Balanced Scorecard will </w:t>
      </w:r>
      <w:r>
        <w:rPr>
          <w:rFonts w:ascii="Century Gothic" w:hAnsi="Century Gothic"/>
          <w:sz w:val="20"/>
          <w:szCs w:val="20"/>
        </w:rPr>
        <w:t xml:space="preserve">be </w:t>
      </w:r>
      <w:r w:rsidR="00234868">
        <w:rPr>
          <w:rFonts w:ascii="Century Gothic" w:hAnsi="Century Gothic"/>
          <w:sz w:val="20"/>
          <w:szCs w:val="20"/>
        </w:rPr>
        <w:t>use</w:t>
      </w:r>
      <w:r>
        <w:rPr>
          <w:rFonts w:ascii="Century Gothic" w:hAnsi="Century Gothic"/>
          <w:sz w:val="20"/>
          <w:szCs w:val="20"/>
        </w:rPr>
        <w:t>d</w:t>
      </w:r>
      <w:r w:rsidR="00234868">
        <w:rPr>
          <w:rFonts w:ascii="Century Gothic" w:hAnsi="Century Gothic"/>
          <w:sz w:val="20"/>
          <w:szCs w:val="20"/>
        </w:rPr>
        <w:t xml:space="preserve"> to monitor the progress of your Board, and to make an assessment within the appropriate timeframes of </w:t>
      </w:r>
      <w:r w:rsidR="00161D7D">
        <w:rPr>
          <w:rFonts w:ascii="Century Gothic" w:hAnsi="Century Gothic"/>
          <w:sz w:val="20"/>
          <w:szCs w:val="20"/>
        </w:rPr>
        <w:t>any</w:t>
      </w:r>
      <w:r w:rsidR="00234868">
        <w:rPr>
          <w:rFonts w:ascii="Century Gothic" w:hAnsi="Century Gothic"/>
          <w:sz w:val="20"/>
          <w:szCs w:val="20"/>
        </w:rPr>
        <w:t xml:space="preserve"> actions </w:t>
      </w:r>
      <w:r w:rsidR="00161D7D">
        <w:rPr>
          <w:rFonts w:ascii="Century Gothic" w:hAnsi="Century Gothic"/>
          <w:sz w:val="20"/>
          <w:szCs w:val="20"/>
        </w:rPr>
        <w:t>necessary to take to</w:t>
      </w:r>
      <w:r w:rsidR="00234868">
        <w:rPr>
          <w:rFonts w:ascii="Century Gothic" w:hAnsi="Century Gothic"/>
          <w:sz w:val="20"/>
          <w:szCs w:val="20"/>
        </w:rPr>
        <w:t xml:space="preserve"> the 2018 </w:t>
      </w:r>
      <w:r w:rsidR="00234868">
        <w:rPr>
          <w:rFonts w:ascii="Century Gothic" w:hAnsi="Century Gothic"/>
          <w:sz w:val="20"/>
          <w:szCs w:val="20"/>
        </w:rPr>
        <w:lastRenderedPageBreak/>
        <w:t xml:space="preserve">AGM. I trust you will have the sense to confirm at your earliest opportunity that this AGM will be held in Australia – since Mr Dickson was unable to do so </w:t>
      </w:r>
      <w:r>
        <w:rPr>
          <w:rFonts w:ascii="Century Gothic" w:hAnsi="Century Gothic"/>
          <w:sz w:val="20"/>
          <w:szCs w:val="20"/>
        </w:rPr>
        <w:t>at</w:t>
      </w:r>
      <w:r w:rsidR="00234868">
        <w:rPr>
          <w:rFonts w:ascii="Century Gothic" w:hAnsi="Century Gothic"/>
          <w:sz w:val="20"/>
          <w:szCs w:val="20"/>
        </w:rPr>
        <w:t xml:space="preserve"> the Senate </w:t>
      </w:r>
      <w:r>
        <w:rPr>
          <w:rFonts w:ascii="Century Gothic" w:hAnsi="Century Gothic"/>
          <w:sz w:val="20"/>
          <w:szCs w:val="20"/>
        </w:rPr>
        <w:t xml:space="preserve">Economics Committee </w:t>
      </w:r>
      <w:r w:rsidR="00234868">
        <w:rPr>
          <w:rFonts w:ascii="Century Gothic" w:hAnsi="Century Gothic"/>
          <w:sz w:val="20"/>
          <w:szCs w:val="20"/>
        </w:rPr>
        <w:t xml:space="preserve">Hearing in Canberra last month. </w:t>
      </w:r>
    </w:p>
    <w:p w14:paraId="63126610" w14:textId="77777777" w:rsidR="00234868" w:rsidRDefault="00234868" w:rsidP="005E4839">
      <w:pPr>
        <w:rPr>
          <w:rFonts w:ascii="Century Gothic" w:hAnsi="Century Gothic"/>
          <w:sz w:val="20"/>
          <w:szCs w:val="20"/>
        </w:rPr>
      </w:pPr>
    </w:p>
    <w:p w14:paraId="2DFC6603" w14:textId="1C4C7345" w:rsidR="00234868" w:rsidRDefault="00234868" w:rsidP="00234868">
      <w:pPr>
        <w:rPr>
          <w:rFonts w:ascii="Century Gothic" w:hAnsi="Century Gothic"/>
          <w:sz w:val="20"/>
          <w:szCs w:val="20"/>
          <w:lang w:val="en-AU"/>
        </w:rPr>
      </w:pPr>
      <w:r>
        <w:rPr>
          <w:rFonts w:ascii="Century Gothic" w:hAnsi="Century Gothic"/>
          <w:sz w:val="20"/>
          <w:szCs w:val="20"/>
          <w:lang w:val="en-AU"/>
        </w:rPr>
        <w:t xml:space="preserve">Please also note that – from </w:t>
      </w:r>
      <w:r w:rsidRPr="00234868">
        <w:rPr>
          <w:rFonts w:ascii="Century Gothic" w:hAnsi="Century Gothic"/>
          <w:sz w:val="20"/>
          <w:szCs w:val="20"/>
          <w:lang w:val="en-AU"/>
        </w:rPr>
        <w:t>our perspective</w:t>
      </w:r>
      <w:r>
        <w:rPr>
          <w:rFonts w:ascii="Century Gothic" w:hAnsi="Century Gothic"/>
          <w:sz w:val="20"/>
          <w:szCs w:val="20"/>
          <w:lang w:val="en-AU"/>
        </w:rPr>
        <w:t xml:space="preserve"> - </w:t>
      </w:r>
      <w:r w:rsidRPr="00234868">
        <w:rPr>
          <w:rFonts w:ascii="Century Gothic" w:hAnsi="Century Gothic"/>
          <w:sz w:val="20"/>
          <w:szCs w:val="20"/>
          <w:lang w:val="en-AU"/>
        </w:rPr>
        <w:t>the newly refreshed board</w:t>
      </w:r>
      <w:r>
        <w:rPr>
          <w:rFonts w:ascii="Century Gothic" w:hAnsi="Century Gothic"/>
          <w:sz w:val="20"/>
          <w:szCs w:val="20"/>
          <w:lang w:val="en-AU"/>
        </w:rPr>
        <w:t xml:space="preserve"> of CPA Australia Ltd </w:t>
      </w:r>
      <w:r w:rsidRPr="00234868">
        <w:rPr>
          <w:rFonts w:ascii="Century Gothic" w:hAnsi="Century Gothic"/>
          <w:sz w:val="20"/>
          <w:szCs w:val="20"/>
          <w:lang w:val="en-AU"/>
        </w:rPr>
        <w:t xml:space="preserve">is </w:t>
      </w:r>
      <w:r>
        <w:rPr>
          <w:rFonts w:ascii="Century Gothic" w:hAnsi="Century Gothic"/>
          <w:sz w:val="20"/>
          <w:szCs w:val="20"/>
          <w:lang w:val="en-AU"/>
        </w:rPr>
        <w:t xml:space="preserve">no more than </w:t>
      </w:r>
      <w:r w:rsidRPr="00234868">
        <w:rPr>
          <w:rFonts w:ascii="Century Gothic" w:hAnsi="Century Gothic"/>
          <w:sz w:val="20"/>
          <w:szCs w:val="20"/>
          <w:lang w:val="en-AU"/>
        </w:rPr>
        <w:t>an Interim Board pending the 2018 AGM when we expect constitutional amendments will be effected to reinstate direct member voting</w:t>
      </w:r>
      <w:r>
        <w:rPr>
          <w:rFonts w:ascii="Century Gothic" w:hAnsi="Century Gothic"/>
          <w:sz w:val="20"/>
          <w:szCs w:val="20"/>
          <w:lang w:val="en-AU"/>
        </w:rPr>
        <w:t xml:space="preserve"> of Directors</w:t>
      </w:r>
      <w:r w:rsidRPr="00234868">
        <w:rPr>
          <w:rFonts w:ascii="Century Gothic" w:hAnsi="Century Gothic"/>
          <w:sz w:val="20"/>
          <w:szCs w:val="20"/>
          <w:lang w:val="en-AU"/>
        </w:rPr>
        <w:t xml:space="preserve">.  </w:t>
      </w:r>
      <w:r w:rsidR="00161D7D">
        <w:rPr>
          <w:rFonts w:ascii="Century Gothic" w:hAnsi="Century Gothic"/>
          <w:sz w:val="20"/>
          <w:szCs w:val="20"/>
          <w:lang w:val="en-AU"/>
        </w:rPr>
        <w:t xml:space="preserve">Whether such resolutions will be effected at your instigation, or ours, remains to be seen. </w:t>
      </w:r>
    </w:p>
    <w:p w14:paraId="4EFCA408" w14:textId="77777777" w:rsidR="00234868" w:rsidRDefault="00234868" w:rsidP="00234868">
      <w:pPr>
        <w:rPr>
          <w:rFonts w:ascii="Century Gothic" w:hAnsi="Century Gothic"/>
          <w:sz w:val="20"/>
          <w:szCs w:val="20"/>
          <w:lang w:val="en-AU"/>
        </w:rPr>
      </w:pPr>
    </w:p>
    <w:p w14:paraId="5D68DDC9" w14:textId="5A3E4A8B" w:rsidR="0074370B" w:rsidRPr="006F62FA" w:rsidRDefault="00234868" w:rsidP="0074370B">
      <w:pPr>
        <w:rPr>
          <w:rFonts w:ascii="Century Gothic" w:hAnsi="Century Gothic"/>
          <w:sz w:val="20"/>
          <w:szCs w:val="20"/>
        </w:rPr>
      </w:pPr>
      <w:r>
        <w:rPr>
          <w:rFonts w:ascii="Century Gothic" w:hAnsi="Century Gothic"/>
          <w:sz w:val="20"/>
          <w:szCs w:val="20"/>
          <w:lang w:val="en-AU"/>
        </w:rPr>
        <w:t xml:space="preserve">The metrics by which we will monitor your performance in the lead up to that AGM are </w:t>
      </w:r>
      <w:r w:rsidR="0074370B">
        <w:rPr>
          <w:rFonts w:ascii="Century Gothic" w:hAnsi="Century Gothic"/>
          <w:sz w:val="20"/>
          <w:szCs w:val="20"/>
          <w:lang w:val="en-AU"/>
        </w:rPr>
        <w:t xml:space="preserve">outlined on the following page. </w:t>
      </w:r>
    </w:p>
    <w:p w14:paraId="1B11453C" w14:textId="77777777" w:rsidR="0074370B" w:rsidRDefault="0074370B" w:rsidP="0074370B">
      <w:pPr>
        <w:rPr>
          <w:rFonts w:ascii="Century Gothic" w:hAnsi="Century Gothic"/>
          <w:sz w:val="20"/>
          <w:szCs w:val="20"/>
        </w:rPr>
      </w:pPr>
    </w:p>
    <w:p w14:paraId="0099C0C7" w14:textId="31061BE7" w:rsidR="0074370B" w:rsidRDefault="00161D7D" w:rsidP="0074370B">
      <w:pPr>
        <w:rPr>
          <w:rFonts w:ascii="Century Gothic" w:hAnsi="Century Gothic"/>
          <w:sz w:val="20"/>
          <w:szCs w:val="20"/>
        </w:rPr>
      </w:pPr>
      <w:r>
        <w:rPr>
          <w:rFonts w:ascii="Century Gothic" w:hAnsi="Century Gothic"/>
          <w:sz w:val="20"/>
          <w:szCs w:val="20"/>
        </w:rPr>
        <w:t xml:space="preserve">I </w:t>
      </w:r>
      <w:r w:rsidR="0074370B">
        <w:rPr>
          <w:rFonts w:ascii="Century Gothic" w:hAnsi="Century Gothic"/>
          <w:sz w:val="20"/>
          <w:szCs w:val="20"/>
        </w:rPr>
        <w:t>would welcom</w:t>
      </w:r>
      <w:r w:rsidR="0074370B">
        <w:rPr>
          <w:rFonts w:ascii="Century Gothic" w:hAnsi="Century Gothic"/>
          <w:sz w:val="20"/>
          <w:szCs w:val="20"/>
        </w:rPr>
        <w:t>e the opportunity to discuss these metrics with you</w:t>
      </w:r>
      <w:r w:rsidR="0074370B">
        <w:rPr>
          <w:rFonts w:ascii="Century Gothic" w:hAnsi="Century Gothic"/>
          <w:sz w:val="20"/>
          <w:szCs w:val="20"/>
        </w:rPr>
        <w:t>, and the broader background of CPA Spillers, at a mutually convenient time.</w:t>
      </w:r>
    </w:p>
    <w:p w14:paraId="25854BB1" w14:textId="77777777" w:rsidR="0074370B" w:rsidRDefault="0074370B" w:rsidP="0074370B">
      <w:pPr>
        <w:rPr>
          <w:rFonts w:ascii="Century Gothic" w:hAnsi="Century Gothic"/>
          <w:sz w:val="20"/>
          <w:szCs w:val="20"/>
        </w:rPr>
      </w:pPr>
    </w:p>
    <w:p w14:paraId="05B57E07" w14:textId="77777777" w:rsidR="0074370B" w:rsidRPr="006F62FA" w:rsidRDefault="0074370B" w:rsidP="0074370B">
      <w:pPr>
        <w:rPr>
          <w:rFonts w:ascii="Century Gothic" w:hAnsi="Century Gothic"/>
          <w:sz w:val="20"/>
          <w:szCs w:val="20"/>
        </w:rPr>
      </w:pPr>
    </w:p>
    <w:p w14:paraId="1EB07E6A" w14:textId="3774FE61" w:rsidR="0074370B" w:rsidRPr="006F62FA" w:rsidRDefault="003450FA" w:rsidP="0074370B">
      <w:pPr>
        <w:rPr>
          <w:rFonts w:ascii="Century Gothic" w:hAnsi="Century Gothic"/>
          <w:sz w:val="20"/>
          <w:szCs w:val="20"/>
        </w:rPr>
      </w:pPr>
      <w:r>
        <w:rPr>
          <w:rFonts w:ascii="Century Gothic" w:hAnsi="Century Gothic"/>
          <w:sz w:val="20"/>
          <w:szCs w:val="20"/>
        </w:rPr>
        <w:t>Yours sincerely,</w:t>
      </w:r>
      <w:bookmarkStart w:id="2" w:name="_GoBack"/>
      <w:bookmarkEnd w:id="2"/>
    </w:p>
    <w:p w14:paraId="73EE7C9D" w14:textId="77777777" w:rsidR="0074370B" w:rsidRPr="006F62FA" w:rsidRDefault="0074370B" w:rsidP="0074370B">
      <w:pPr>
        <w:rPr>
          <w:rFonts w:ascii="Century Gothic" w:hAnsi="Century Gothic"/>
          <w:sz w:val="20"/>
          <w:szCs w:val="20"/>
        </w:rPr>
      </w:pPr>
    </w:p>
    <w:p w14:paraId="1F2F7BE6" w14:textId="77777777" w:rsidR="0074370B" w:rsidRPr="006F62FA" w:rsidRDefault="0074370B" w:rsidP="0074370B">
      <w:pPr>
        <w:rPr>
          <w:rFonts w:ascii="Century Gothic" w:hAnsi="Century Gothic"/>
          <w:sz w:val="20"/>
          <w:szCs w:val="20"/>
        </w:rPr>
      </w:pPr>
      <w:r w:rsidRPr="006F62FA">
        <w:rPr>
          <w:rFonts w:ascii="Century Gothic" w:hAnsi="Century Gothic"/>
          <w:noProof/>
          <w:sz w:val="20"/>
          <w:szCs w:val="20"/>
          <w:lang w:val="en-GB" w:eastAsia="en-GB"/>
        </w:rPr>
        <w:drawing>
          <wp:inline distT="0" distB="0" distL="0" distR="0" wp14:anchorId="29792729" wp14:editId="27E012CF">
            <wp:extent cx="1304925" cy="552450"/>
            <wp:effectExtent l="25400" t="0" r="0" b="0"/>
            <wp:docPr id="5" name="Picture 5" descr="jen dalitz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 dalitz small.TIF"/>
                    <pic:cNvPicPr/>
                  </pic:nvPicPr>
                  <pic:blipFill>
                    <a:blip r:embed="rId8">
                      <a:lum contrast="8000"/>
                    </a:blip>
                    <a:stretch>
                      <a:fillRect/>
                    </a:stretch>
                  </pic:blipFill>
                  <pic:spPr>
                    <a:xfrm>
                      <a:off x="0" y="0"/>
                      <a:ext cx="1304925" cy="552450"/>
                    </a:xfrm>
                    <a:prstGeom prst="rect">
                      <a:avLst/>
                    </a:prstGeom>
                  </pic:spPr>
                </pic:pic>
              </a:graphicData>
            </a:graphic>
          </wp:inline>
        </w:drawing>
      </w:r>
    </w:p>
    <w:p w14:paraId="7BB0F527" w14:textId="77777777" w:rsidR="0074370B" w:rsidRPr="00210F5E" w:rsidRDefault="0074370B" w:rsidP="0074370B">
      <w:pPr>
        <w:rPr>
          <w:rFonts w:ascii="Century Gothic" w:hAnsi="Century Gothic"/>
          <w:b/>
          <w:sz w:val="20"/>
          <w:szCs w:val="20"/>
          <w:lang w:val="en-AU"/>
        </w:rPr>
      </w:pPr>
      <w:r w:rsidRPr="00210F5E">
        <w:rPr>
          <w:rFonts w:ascii="Century Gothic" w:hAnsi="Century Gothic"/>
          <w:b/>
          <w:sz w:val="20"/>
          <w:szCs w:val="20"/>
          <w:lang w:val="en-AU"/>
        </w:rPr>
        <w:t>Jennifer Dalitz CPA</w:t>
      </w:r>
    </w:p>
    <w:p w14:paraId="4EB9C7C3" w14:textId="77777777" w:rsidR="0074370B" w:rsidRPr="00210F5E" w:rsidRDefault="0074370B" w:rsidP="0074370B">
      <w:pPr>
        <w:rPr>
          <w:rFonts w:ascii="Century Gothic" w:hAnsi="Century Gothic"/>
          <w:sz w:val="20"/>
          <w:szCs w:val="20"/>
          <w:lang w:val="en-AU"/>
        </w:rPr>
      </w:pPr>
      <w:r w:rsidRPr="00210F5E">
        <w:rPr>
          <w:rFonts w:ascii="Century Gothic" w:hAnsi="Century Gothic"/>
          <w:sz w:val="20"/>
          <w:szCs w:val="20"/>
          <w:lang w:val="en-AU"/>
        </w:rPr>
        <w:t>CPA Member 1537319</w:t>
      </w:r>
    </w:p>
    <w:p w14:paraId="48316193" w14:textId="58DBB4CE" w:rsidR="0074370B" w:rsidRPr="00FD5295" w:rsidRDefault="00FD5295" w:rsidP="0074370B">
      <w:pPr>
        <w:rPr>
          <w:rFonts w:ascii="Century Gothic" w:hAnsi="Century Gothic"/>
          <w:sz w:val="20"/>
          <w:szCs w:val="20"/>
        </w:rPr>
      </w:pPr>
      <w:r w:rsidRPr="00FD5295">
        <w:rPr>
          <w:rFonts w:ascii="Century Gothic" w:hAnsi="Century Gothic"/>
          <w:sz w:val="20"/>
          <w:szCs w:val="20"/>
        </w:rPr>
        <w:t>For the CPA Spillers</w:t>
      </w:r>
    </w:p>
    <w:p w14:paraId="4D2DA23E" w14:textId="34218E80" w:rsidR="00234868" w:rsidRPr="00234868" w:rsidRDefault="00234868" w:rsidP="00234868">
      <w:pPr>
        <w:rPr>
          <w:rFonts w:ascii="Century Gothic" w:hAnsi="Century Gothic"/>
          <w:sz w:val="20"/>
          <w:szCs w:val="20"/>
          <w:lang w:val="en-AU"/>
        </w:rPr>
      </w:pPr>
    </w:p>
    <w:p w14:paraId="0A8D92B5" w14:textId="77777777" w:rsidR="00234868" w:rsidRDefault="00234868" w:rsidP="005E4839">
      <w:pPr>
        <w:rPr>
          <w:rFonts w:ascii="Century Gothic" w:hAnsi="Century Gothic"/>
          <w:sz w:val="20"/>
          <w:szCs w:val="20"/>
        </w:rPr>
      </w:pPr>
    </w:p>
    <w:p w14:paraId="576985BB" w14:textId="127E4359" w:rsidR="0074370B" w:rsidRDefault="0074370B">
      <w:pPr>
        <w:rPr>
          <w:rFonts w:ascii="Century Gothic" w:hAnsi="Century Gothic"/>
          <w:b/>
          <w:sz w:val="20"/>
          <w:szCs w:val="20"/>
          <w:lang w:val="en-AU"/>
        </w:rPr>
      </w:pPr>
      <w:r>
        <w:rPr>
          <w:rFonts w:ascii="Century Gothic" w:hAnsi="Century Gothic"/>
          <w:b/>
          <w:sz w:val="20"/>
          <w:szCs w:val="20"/>
          <w:lang w:val="en-AU"/>
        </w:rPr>
        <w:br w:type="page"/>
      </w:r>
    </w:p>
    <w:p w14:paraId="063C3652" w14:textId="77777777" w:rsidR="00234868" w:rsidRDefault="00234868" w:rsidP="00234868">
      <w:pPr>
        <w:rPr>
          <w:rFonts w:ascii="Century Gothic" w:hAnsi="Century Gothic"/>
          <w:b/>
          <w:sz w:val="20"/>
          <w:szCs w:val="20"/>
          <w:lang w:val="en-AU"/>
        </w:rPr>
      </w:pPr>
    </w:p>
    <w:p w14:paraId="4B09AB4C" w14:textId="77777777" w:rsidR="00234868" w:rsidRPr="00234868" w:rsidRDefault="00234868" w:rsidP="00234868">
      <w:pPr>
        <w:jc w:val="center"/>
        <w:rPr>
          <w:rFonts w:ascii="Century Gothic" w:hAnsi="Century Gothic"/>
          <w:b/>
          <w:caps/>
          <w:sz w:val="20"/>
          <w:szCs w:val="20"/>
          <w:lang w:val="en-AU"/>
        </w:rPr>
      </w:pPr>
      <w:r w:rsidRPr="00234868">
        <w:rPr>
          <w:rFonts w:ascii="Century Gothic" w:hAnsi="Century Gothic"/>
          <w:b/>
          <w:caps/>
          <w:sz w:val="20"/>
          <w:szCs w:val="20"/>
          <w:lang w:val="en-AU"/>
        </w:rPr>
        <w:t>Scorecard for refreshed board of CPA Australia</w:t>
      </w:r>
    </w:p>
    <w:p w14:paraId="65560BA6" w14:textId="0B03B1B4" w:rsidR="00234868" w:rsidRPr="00234868" w:rsidRDefault="00234868" w:rsidP="00234868">
      <w:pPr>
        <w:jc w:val="center"/>
        <w:rPr>
          <w:rFonts w:ascii="Century Gothic" w:hAnsi="Century Gothic"/>
          <w:sz w:val="20"/>
          <w:szCs w:val="20"/>
          <w:lang w:val="en-AU"/>
        </w:rPr>
      </w:pPr>
      <w:r>
        <w:rPr>
          <w:rFonts w:ascii="Century Gothic" w:hAnsi="Century Gothic"/>
          <w:b/>
          <w:sz w:val="20"/>
          <w:szCs w:val="20"/>
          <w:lang w:val="en-AU"/>
        </w:rPr>
        <w:t xml:space="preserve">For assessment </w:t>
      </w:r>
      <w:r w:rsidR="0074370B">
        <w:rPr>
          <w:rFonts w:ascii="Century Gothic" w:hAnsi="Century Gothic"/>
          <w:b/>
          <w:sz w:val="20"/>
          <w:szCs w:val="20"/>
          <w:lang w:val="en-AU"/>
        </w:rPr>
        <w:t xml:space="preserve">by the CPA Spillers </w:t>
      </w:r>
      <w:r>
        <w:rPr>
          <w:rFonts w:ascii="Century Gothic" w:hAnsi="Century Gothic"/>
          <w:b/>
          <w:sz w:val="20"/>
          <w:szCs w:val="20"/>
          <w:lang w:val="en-AU"/>
        </w:rPr>
        <w:t>prior to the 2018 AGM</w:t>
      </w:r>
    </w:p>
    <w:p w14:paraId="51AA6043" w14:textId="77777777" w:rsidR="00234868" w:rsidRPr="00234868" w:rsidRDefault="00234868" w:rsidP="00234868">
      <w:pPr>
        <w:jc w:val="center"/>
        <w:rPr>
          <w:rFonts w:ascii="Century Gothic" w:hAnsi="Century Gothic"/>
          <w:sz w:val="20"/>
          <w:szCs w:val="20"/>
          <w:lang w:val="en-AU"/>
        </w:rPr>
      </w:pPr>
    </w:p>
    <w:p w14:paraId="103BCCCD" w14:textId="77777777" w:rsidR="00234868" w:rsidRPr="00234868" w:rsidRDefault="00234868" w:rsidP="00234868">
      <w:pPr>
        <w:numPr>
          <w:ilvl w:val="0"/>
          <w:numId w:val="10"/>
        </w:numPr>
        <w:rPr>
          <w:rFonts w:ascii="Century Gothic" w:hAnsi="Century Gothic"/>
          <w:b/>
          <w:sz w:val="20"/>
          <w:szCs w:val="20"/>
          <w:lang w:val="en-AU"/>
        </w:rPr>
      </w:pPr>
      <w:r w:rsidRPr="00234868">
        <w:rPr>
          <w:rFonts w:ascii="Century Gothic" w:hAnsi="Century Gothic"/>
          <w:b/>
          <w:sz w:val="20"/>
          <w:szCs w:val="20"/>
          <w:lang w:val="en-AU"/>
        </w:rPr>
        <w:t>Governance measurements</w:t>
      </w:r>
    </w:p>
    <w:p w14:paraId="612C7B82" w14:textId="7CEABAC2"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Remove Rep</w:t>
      </w:r>
      <w:r w:rsidR="00671D42">
        <w:rPr>
          <w:rFonts w:ascii="Century Gothic" w:hAnsi="Century Gothic"/>
          <w:sz w:val="20"/>
          <w:szCs w:val="20"/>
          <w:lang w:val="en-AU"/>
        </w:rPr>
        <w:t>resentative</w:t>
      </w:r>
      <w:r w:rsidRPr="00234868">
        <w:rPr>
          <w:rFonts w:ascii="Century Gothic" w:hAnsi="Century Gothic"/>
          <w:sz w:val="20"/>
          <w:szCs w:val="20"/>
          <w:lang w:val="en-AU"/>
        </w:rPr>
        <w:t xml:space="preserve"> Council and reinstate direct member voting for Directors.</w:t>
      </w:r>
    </w:p>
    <w:p w14:paraId="028B1C6C" w14:textId="540B8DE6"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 xml:space="preserve">New Board members who served on Divisions </w:t>
      </w:r>
      <w:r w:rsidR="00671D42">
        <w:rPr>
          <w:rFonts w:ascii="Century Gothic" w:hAnsi="Century Gothic"/>
          <w:sz w:val="20"/>
          <w:szCs w:val="20"/>
          <w:lang w:val="en-AU"/>
        </w:rPr>
        <w:t xml:space="preserve">or Representative Council </w:t>
      </w:r>
      <w:r w:rsidRPr="00234868">
        <w:rPr>
          <w:rFonts w:ascii="Century Gothic" w:hAnsi="Century Gothic"/>
          <w:sz w:val="20"/>
          <w:szCs w:val="20"/>
          <w:lang w:val="en-AU"/>
        </w:rPr>
        <w:t>during Malley reign and failed to speak out should leave the Board.</w:t>
      </w:r>
    </w:p>
    <w:p w14:paraId="2DCE07D1"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Director terms limited to 6 years. Reduced to 8 members.</w:t>
      </w:r>
    </w:p>
    <w:p w14:paraId="540EB9B0"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Board not permitted to establish commercial businesses without reference to AGM.</w:t>
      </w:r>
    </w:p>
    <w:p w14:paraId="53F680D5"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CEO term limited to 5 years.</w:t>
      </w:r>
    </w:p>
    <w:p w14:paraId="32B95ACC"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Directors Dolan, Petty, Wade to be removed as directors of CPA Australia Advice effectively immediately.</w:t>
      </w:r>
    </w:p>
    <w:p w14:paraId="0BDD21C6" w14:textId="5A4FA046"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“Double-dipping” remuneration to executive</w:t>
      </w:r>
      <w:r w:rsidR="00671D42">
        <w:rPr>
          <w:rFonts w:ascii="Century Gothic" w:hAnsi="Century Gothic"/>
          <w:sz w:val="20"/>
          <w:szCs w:val="20"/>
          <w:lang w:val="en-AU"/>
        </w:rPr>
        <w:t>s</w:t>
      </w:r>
      <w:r w:rsidRPr="00234868">
        <w:rPr>
          <w:rFonts w:ascii="Century Gothic" w:hAnsi="Century Gothic"/>
          <w:sz w:val="20"/>
          <w:szCs w:val="20"/>
          <w:lang w:val="en-AU"/>
        </w:rPr>
        <w:t xml:space="preserve"> of both CPA Australia and CPA Australia Advice to cease with immediate effect.</w:t>
      </w:r>
    </w:p>
    <w:p w14:paraId="3D655E5B" w14:textId="77777777" w:rsidR="00FD0270"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Life membership of Alex Malley, Graham Wade and Richard Petty to be revoked.</w:t>
      </w:r>
    </w:p>
    <w:p w14:paraId="74E19016" w14:textId="77777777" w:rsidR="00234868" w:rsidRPr="00234868" w:rsidRDefault="00234868" w:rsidP="00234868">
      <w:pPr>
        <w:rPr>
          <w:rFonts w:ascii="Century Gothic" w:hAnsi="Century Gothic"/>
          <w:sz w:val="20"/>
          <w:szCs w:val="20"/>
          <w:lang w:val="en-AU"/>
        </w:rPr>
      </w:pPr>
    </w:p>
    <w:p w14:paraId="0C61A3B1" w14:textId="77777777" w:rsidR="00234868" w:rsidRPr="00234868" w:rsidRDefault="00234868" w:rsidP="00234868">
      <w:pPr>
        <w:numPr>
          <w:ilvl w:val="0"/>
          <w:numId w:val="10"/>
        </w:numPr>
        <w:rPr>
          <w:rFonts w:ascii="Century Gothic" w:hAnsi="Century Gothic"/>
          <w:b/>
          <w:sz w:val="20"/>
          <w:szCs w:val="20"/>
          <w:lang w:val="en-AU"/>
        </w:rPr>
      </w:pPr>
      <w:r w:rsidRPr="00234868">
        <w:rPr>
          <w:rFonts w:ascii="Century Gothic" w:hAnsi="Century Gothic"/>
          <w:b/>
          <w:sz w:val="20"/>
          <w:szCs w:val="20"/>
          <w:lang w:val="en-AU"/>
        </w:rPr>
        <w:t>Remuneration measurements</w:t>
      </w:r>
    </w:p>
    <w:p w14:paraId="18D16EFB"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Disclose to all members the details of firms to be engaged in remuneration benchmarking project prior to publishing their findings.</w:t>
      </w:r>
    </w:p>
    <w:p w14:paraId="359B5712"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Board to commence action against former Directors to recover Malley’s “unreasonable” $4.9 termination payment.</w:t>
      </w:r>
    </w:p>
    <w:p w14:paraId="236816BF" w14:textId="628895E6" w:rsidR="00234868" w:rsidRPr="00234868" w:rsidRDefault="00671D42" w:rsidP="00234868">
      <w:pPr>
        <w:numPr>
          <w:ilvl w:val="1"/>
          <w:numId w:val="10"/>
        </w:numPr>
        <w:rPr>
          <w:rFonts w:ascii="Century Gothic" w:hAnsi="Century Gothic"/>
          <w:sz w:val="20"/>
          <w:szCs w:val="20"/>
          <w:lang w:val="en-AU"/>
        </w:rPr>
      </w:pPr>
      <w:r>
        <w:rPr>
          <w:rFonts w:ascii="Century Gothic" w:hAnsi="Century Gothic"/>
          <w:sz w:val="20"/>
          <w:szCs w:val="20"/>
          <w:lang w:val="en-AU"/>
        </w:rPr>
        <w:t>F</w:t>
      </w:r>
      <w:r w:rsidR="00234868" w:rsidRPr="00234868">
        <w:rPr>
          <w:rFonts w:ascii="Century Gothic" w:hAnsi="Century Gothic"/>
          <w:sz w:val="20"/>
          <w:szCs w:val="20"/>
          <w:lang w:val="en-AU"/>
        </w:rPr>
        <w:t xml:space="preserve">ull end to end organisation review of roles, responsibilities and remuneration </w:t>
      </w:r>
      <w:r>
        <w:rPr>
          <w:rFonts w:ascii="Century Gothic" w:hAnsi="Century Gothic"/>
          <w:sz w:val="20"/>
          <w:szCs w:val="20"/>
          <w:lang w:val="en-AU"/>
        </w:rPr>
        <w:t xml:space="preserve">to be undertaken </w:t>
      </w:r>
      <w:r w:rsidR="00234868" w:rsidRPr="00234868">
        <w:rPr>
          <w:rFonts w:ascii="Century Gothic" w:hAnsi="Century Gothic"/>
          <w:sz w:val="20"/>
          <w:szCs w:val="20"/>
          <w:lang w:val="en-AU"/>
        </w:rPr>
        <w:t>with significant reduction in executive remuneration in line with appropriate market rates for a not-for-profit member organisation.</w:t>
      </w:r>
    </w:p>
    <w:p w14:paraId="6B3D629E" w14:textId="642DC935"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 xml:space="preserve">Ongoing disclosure of all director and KMP remuneration, </w:t>
      </w:r>
      <w:r w:rsidR="00671D42">
        <w:rPr>
          <w:rFonts w:ascii="Century Gothic" w:hAnsi="Century Gothic"/>
          <w:sz w:val="20"/>
          <w:szCs w:val="20"/>
          <w:lang w:val="en-AU"/>
        </w:rPr>
        <w:t>that</w:t>
      </w:r>
      <w:r w:rsidRPr="00234868">
        <w:rPr>
          <w:rFonts w:ascii="Century Gothic" w:hAnsi="Century Gothic"/>
          <w:sz w:val="20"/>
          <w:szCs w:val="20"/>
          <w:lang w:val="en-AU"/>
        </w:rPr>
        <w:t xml:space="preserve"> members must approve by resolution at AGM.</w:t>
      </w:r>
    </w:p>
    <w:p w14:paraId="2CFD414F" w14:textId="77777777" w:rsidR="00234868" w:rsidRPr="00234868" w:rsidRDefault="00234868" w:rsidP="00234868">
      <w:pPr>
        <w:rPr>
          <w:rFonts w:ascii="Century Gothic" w:hAnsi="Century Gothic"/>
          <w:sz w:val="20"/>
          <w:szCs w:val="20"/>
          <w:lang w:val="en-AU"/>
        </w:rPr>
      </w:pPr>
    </w:p>
    <w:p w14:paraId="0ABF3B8F" w14:textId="77777777" w:rsidR="00234868" w:rsidRPr="00234868" w:rsidRDefault="00234868" w:rsidP="00234868">
      <w:pPr>
        <w:numPr>
          <w:ilvl w:val="0"/>
          <w:numId w:val="10"/>
        </w:numPr>
        <w:rPr>
          <w:rFonts w:ascii="Century Gothic" w:hAnsi="Century Gothic"/>
          <w:b/>
          <w:sz w:val="20"/>
          <w:szCs w:val="20"/>
          <w:lang w:val="en-AU"/>
        </w:rPr>
      </w:pPr>
      <w:r w:rsidRPr="00234868">
        <w:rPr>
          <w:rFonts w:ascii="Century Gothic" w:hAnsi="Century Gothic"/>
          <w:b/>
          <w:sz w:val="20"/>
          <w:szCs w:val="20"/>
          <w:lang w:val="en-AU"/>
        </w:rPr>
        <w:t>Marketing recommendations</w:t>
      </w:r>
    </w:p>
    <w:p w14:paraId="655C97D7" w14:textId="4B8CF03D"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Full review of Rabbitoh’s sponsorship – who attended the corporate box? - with view to recovering full amount from Malley/Board due to “personal interest” element</w:t>
      </w:r>
      <w:r w:rsidR="00671D42">
        <w:rPr>
          <w:rFonts w:ascii="Century Gothic" w:hAnsi="Century Gothic"/>
          <w:sz w:val="20"/>
          <w:szCs w:val="20"/>
          <w:lang w:val="en-AU"/>
        </w:rPr>
        <w:t>.</w:t>
      </w:r>
    </w:p>
    <w:p w14:paraId="2C3A0A78" w14:textId="78E922E8"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Remove any directors with links to current “sponsorship” arrangements</w:t>
      </w:r>
      <w:r w:rsidR="00671D42">
        <w:rPr>
          <w:rFonts w:ascii="Century Gothic" w:hAnsi="Century Gothic"/>
          <w:sz w:val="20"/>
          <w:szCs w:val="20"/>
          <w:lang w:val="en-AU"/>
        </w:rPr>
        <w:t>.</w:t>
      </w:r>
    </w:p>
    <w:p w14:paraId="49B05EA2"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Create new Marketing Director position on executive team to evaluate all future marketing spend with appropriate business case analysis.</w:t>
      </w:r>
    </w:p>
    <w:p w14:paraId="0E2B39CE" w14:textId="77777777" w:rsidR="00234868" w:rsidRPr="00234868" w:rsidRDefault="00234868" w:rsidP="00234868">
      <w:pPr>
        <w:rPr>
          <w:rFonts w:ascii="Century Gothic" w:hAnsi="Century Gothic"/>
          <w:sz w:val="20"/>
          <w:szCs w:val="20"/>
          <w:lang w:val="en-AU"/>
        </w:rPr>
      </w:pPr>
    </w:p>
    <w:p w14:paraId="2B555C38" w14:textId="77777777" w:rsidR="00234868" w:rsidRPr="00234868" w:rsidRDefault="00234868" w:rsidP="00234868">
      <w:pPr>
        <w:numPr>
          <w:ilvl w:val="0"/>
          <w:numId w:val="10"/>
        </w:numPr>
        <w:rPr>
          <w:rFonts w:ascii="Century Gothic" w:hAnsi="Century Gothic"/>
          <w:b/>
          <w:sz w:val="20"/>
          <w:szCs w:val="20"/>
          <w:lang w:val="en-AU"/>
        </w:rPr>
      </w:pPr>
      <w:r w:rsidRPr="00234868">
        <w:rPr>
          <w:rFonts w:ascii="Century Gothic" w:hAnsi="Century Gothic"/>
          <w:b/>
          <w:sz w:val="20"/>
          <w:szCs w:val="20"/>
          <w:lang w:val="en-AU"/>
        </w:rPr>
        <w:t>Member services &amp; engagement recommendations</w:t>
      </w:r>
    </w:p>
    <w:p w14:paraId="04BF95A8" w14:textId="7A833CFF"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 xml:space="preserve">New Chairman to issue public apology to whistleblower members referred to as “rebel” or “rogue” by executive and past board, in prominent national media and in an all-member communication to </w:t>
      </w:r>
      <w:r w:rsidR="00671D42">
        <w:rPr>
          <w:rFonts w:ascii="Century Gothic" w:hAnsi="Century Gothic"/>
          <w:sz w:val="20"/>
          <w:szCs w:val="20"/>
          <w:lang w:val="en-AU"/>
        </w:rPr>
        <w:t>all</w:t>
      </w:r>
      <w:r w:rsidRPr="00234868">
        <w:rPr>
          <w:rFonts w:ascii="Century Gothic" w:hAnsi="Century Gothic"/>
          <w:sz w:val="20"/>
          <w:szCs w:val="20"/>
          <w:lang w:val="en-AU"/>
        </w:rPr>
        <w:t xml:space="preserve"> CPA Members.</w:t>
      </w:r>
      <w:r w:rsidR="00671D42">
        <w:rPr>
          <w:rFonts w:ascii="Century Gothic" w:hAnsi="Century Gothic"/>
          <w:sz w:val="20"/>
          <w:szCs w:val="20"/>
          <w:lang w:val="en-AU"/>
        </w:rPr>
        <w:t xml:space="preserve">  </w:t>
      </w:r>
    </w:p>
    <w:p w14:paraId="44DD022E" w14:textId="17C7F20F"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CPA’s PSC Scheme restored</w:t>
      </w:r>
      <w:r w:rsidR="00671D42">
        <w:rPr>
          <w:rFonts w:ascii="Century Gothic" w:hAnsi="Century Gothic"/>
          <w:sz w:val="20"/>
          <w:szCs w:val="20"/>
          <w:lang w:val="en-AU"/>
        </w:rPr>
        <w:t>.</w:t>
      </w:r>
    </w:p>
    <w:p w14:paraId="6DA988BB" w14:textId="6C9DE0D2"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Creation of Member Advocacy role reporting direct to CEO as the “Voice of the Member”</w:t>
      </w:r>
      <w:r w:rsidR="00671D42">
        <w:rPr>
          <w:rFonts w:ascii="Century Gothic" w:hAnsi="Century Gothic"/>
          <w:sz w:val="20"/>
          <w:szCs w:val="20"/>
          <w:lang w:val="en-AU"/>
        </w:rPr>
        <w:t>.</w:t>
      </w:r>
    </w:p>
    <w:p w14:paraId="1BEF6EF6"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New strategy to be focused on servicing and supporting, not growth alone, and to be put to AGM for member approval.</w:t>
      </w:r>
    </w:p>
    <w:p w14:paraId="4B80A51D"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Members to receive a reduction in member fees for FY2018 reflective of significant accumulated surpluses held on balance sheet.</w:t>
      </w:r>
    </w:p>
    <w:p w14:paraId="214B29E5"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Annual report to disclose greater level of detail above and beyond minimum reporting requirements and include performance against a five year forecast.</w:t>
      </w:r>
    </w:p>
    <w:p w14:paraId="5B93004B" w14:textId="77777777" w:rsidR="007A4E94" w:rsidRPr="00234868" w:rsidRDefault="0082261B" w:rsidP="00234868">
      <w:pPr>
        <w:rPr>
          <w:rFonts w:ascii="Century Gothic" w:hAnsi="Century Gothic"/>
          <w:sz w:val="20"/>
          <w:szCs w:val="20"/>
          <w:lang w:val="en-AU"/>
        </w:rPr>
      </w:pPr>
    </w:p>
    <w:p w14:paraId="317F2FBD" w14:textId="77777777" w:rsidR="00234868" w:rsidRPr="00234868" w:rsidRDefault="00234868" w:rsidP="00234868">
      <w:pPr>
        <w:numPr>
          <w:ilvl w:val="0"/>
          <w:numId w:val="10"/>
        </w:numPr>
        <w:rPr>
          <w:rFonts w:ascii="Century Gothic" w:hAnsi="Century Gothic"/>
          <w:b/>
          <w:sz w:val="20"/>
          <w:szCs w:val="20"/>
          <w:lang w:val="en-AU"/>
        </w:rPr>
      </w:pPr>
      <w:r w:rsidRPr="00234868">
        <w:rPr>
          <w:rFonts w:ascii="Century Gothic" w:hAnsi="Century Gothic"/>
          <w:b/>
          <w:sz w:val="20"/>
          <w:szCs w:val="20"/>
          <w:lang w:val="en-AU"/>
        </w:rPr>
        <w:t>CPA Australia Advice measurements</w:t>
      </w:r>
    </w:p>
    <w:p w14:paraId="77572E1D"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CPA Australia Advice to be shut down.</w:t>
      </w:r>
    </w:p>
    <w:p w14:paraId="6691012C" w14:textId="77777777" w:rsidR="00234868" w:rsidRPr="00234868" w:rsidRDefault="00234868" w:rsidP="00234868">
      <w:pPr>
        <w:numPr>
          <w:ilvl w:val="1"/>
          <w:numId w:val="10"/>
        </w:numPr>
        <w:rPr>
          <w:rFonts w:ascii="Century Gothic" w:hAnsi="Century Gothic"/>
          <w:sz w:val="20"/>
          <w:szCs w:val="20"/>
          <w:lang w:val="en-AU"/>
        </w:rPr>
      </w:pPr>
      <w:r w:rsidRPr="00234868">
        <w:rPr>
          <w:rFonts w:ascii="Century Gothic" w:hAnsi="Century Gothic"/>
          <w:sz w:val="20"/>
          <w:szCs w:val="20"/>
          <w:lang w:val="en-AU"/>
        </w:rPr>
        <w:t>No additional funds to be loaned from CPA Australia to CPA Australia Advice.</w:t>
      </w:r>
    </w:p>
    <w:p w14:paraId="63E6F1E3" w14:textId="77777777" w:rsidR="00234868" w:rsidRPr="00234868" w:rsidRDefault="00234868" w:rsidP="00234868">
      <w:pPr>
        <w:rPr>
          <w:rFonts w:ascii="Century Gothic" w:hAnsi="Century Gothic"/>
          <w:sz w:val="20"/>
          <w:szCs w:val="20"/>
          <w:lang w:val="en-AU"/>
        </w:rPr>
      </w:pPr>
    </w:p>
    <w:p w14:paraId="53E2542B" w14:textId="77777777" w:rsidR="00234868" w:rsidRDefault="00234868" w:rsidP="005E4839">
      <w:pPr>
        <w:rPr>
          <w:rFonts w:ascii="Century Gothic" w:hAnsi="Century Gothic"/>
          <w:sz w:val="20"/>
          <w:szCs w:val="20"/>
        </w:rPr>
      </w:pPr>
    </w:p>
    <w:p w14:paraId="091E4804" w14:textId="77777777" w:rsidR="005E4839" w:rsidRPr="006F62FA" w:rsidRDefault="005E4839" w:rsidP="005E4839">
      <w:pPr>
        <w:rPr>
          <w:rFonts w:ascii="Century Gothic" w:hAnsi="Century Gothic"/>
          <w:b/>
          <w:sz w:val="20"/>
          <w:szCs w:val="20"/>
        </w:rPr>
      </w:pPr>
    </w:p>
    <w:sectPr w:rsidR="005E4839" w:rsidRPr="006F62FA" w:rsidSect="00CE05BF">
      <w:headerReference w:type="default" r:id="rId9"/>
      <w:footerReference w:type="default" r:id="rId10"/>
      <w:headerReference w:type="first" r:id="rId11"/>
      <w:footerReference w:type="first" r:id="rId12"/>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179E" w14:textId="77777777" w:rsidR="0082261B" w:rsidRDefault="0082261B">
      <w:r>
        <w:separator/>
      </w:r>
    </w:p>
  </w:endnote>
  <w:endnote w:type="continuationSeparator" w:id="0">
    <w:p w14:paraId="70976C23" w14:textId="77777777" w:rsidR="0082261B" w:rsidRDefault="0082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C5CA" w14:textId="77777777" w:rsidR="00EF5190" w:rsidRPr="00E022AD" w:rsidRDefault="00EF5190" w:rsidP="00CE05BF">
    <w:pPr>
      <w:pStyle w:val="Footer"/>
      <w:jc w:val="center"/>
      <w:rPr>
        <w:color w:val="4C4C4C"/>
      </w:rPr>
    </w:pPr>
    <w:r w:rsidRPr="00E022AD">
      <w:rPr>
        <w:rFonts w:ascii="Helvetica Neue" w:hAnsi="Helvetica Neue" w:cs="Helvetica Neue"/>
        <w:color w:val="4C4C4C"/>
        <w:sz w:val="16"/>
        <w:szCs w:val="16"/>
      </w:rPr>
      <w:t xml:space="preserve">- </w:t>
    </w:r>
    <w:r>
      <w:fldChar w:fldCharType="begin"/>
    </w:r>
    <w:r>
      <w:instrText xml:space="preserve"> PAGE  \* MERGEFORMAT </w:instrText>
    </w:r>
    <w:r>
      <w:fldChar w:fldCharType="separate"/>
    </w:r>
    <w:r w:rsidR="003450FA" w:rsidRPr="003450FA">
      <w:rPr>
        <w:rFonts w:ascii="Helvetica Neue" w:hAnsi="Helvetica Neue" w:cs="Helvetica Neue"/>
        <w:noProof/>
        <w:color w:val="4C4C4C"/>
        <w:sz w:val="16"/>
        <w:szCs w:val="16"/>
      </w:rPr>
      <w:t>2</w:t>
    </w:r>
    <w:r>
      <w:rPr>
        <w:rFonts w:ascii="Helvetica Neue" w:hAnsi="Helvetica Neue" w:cs="Helvetica Neue"/>
        <w:noProof/>
        <w:color w:val="4C4C4C"/>
        <w:sz w:val="16"/>
        <w:szCs w:val="16"/>
      </w:rPr>
      <w:fldChar w:fldCharType="end"/>
    </w:r>
    <w:r w:rsidRPr="00E022AD">
      <w:rPr>
        <w:rFonts w:ascii="Helvetica Neue" w:hAnsi="Helvetica Neue" w:cs="Helvetica Neue"/>
        <w:color w:val="4C4C4C"/>
        <w:sz w:val="16"/>
        <w:szCs w:val="16"/>
      </w:rPr>
      <w:t xml:space="preserve">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611E" w14:textId="77777777" w:rsidR="00EF5190" w:rsidRPr="00E81844" w:rsidRDefault="00EF5190" w:rsidP="00CE05BF">
    <w:pPr>
      <w:pStyle w:val="Footer"/>
      <w:jc w:val="center"/>
      <w:rPr>
        <w:rFonts w:ascii="Helvetica Neue" w:hAnsi="Helvetica Neue" w:cs="Helvetica Neue"/>
        <w:color w:val="7F7F7F" w:themeColor="text1" w:themeTint="80"/>
        <w:sz w:val="16"/>
        <w:szCs w:val="16"/>
      </w:rPr>
    </w:pPr>
  </w:p>
  <w:p w14:paraId="429AA878" w14:textId="15C2B755" w:rsidR="00EF5190" w:rsidRPr="00E81844" w:rsidRDefault="00EF5190" w:rsidP="00CE05BF">
    <w:pPr>
      <w:pStyle w:val="Footer"/>
      <w:jc w:val="center"/>
      <w:rPr>
        <w:rFonts w:ascii="Helvetica Neue" w:hAnsi="Helvetica Neue" w:cs="Helvetica Neue"/>
        <w:color w:val="7F7F7F" w:themeColor="text1" w:themeTint="80"/>
        <w:sz w:val="16"/>
        <w:szCs w:val="16"/>
      </w:rPr>
    </w:pPr>
    <w:r w:rsidRPr="00E81844">
      <w:rPr>
        <w:rFonts w:ascii="Helvetica Neue" w:hAnsi="Helvetica Neue" w:cs="Helvetica Neue"/>
        <w:color w:val="7F7F7F" w:themeColor="text1" w:themeTint="80"/>
        <w:sz w:val="16"/>
        <w:szCs w:val="16"/>
      </w:rPr>
      <w:t xml:space="preserve">jen@jendalitz.com | PO Box 190, Mosman NSW 2088, AUSTRALIA | Tel: 1300 969 070 | ABN 78 107 335 688 </w:t>
    </w:r>
  </w:p>
  <w:p w14:paraId="423DE513" w14:textId="0878B0EC" w:rsidR="00EF5190" w:rsidRPr="00E81844" w:rsidRDefault="00EF5190" w:rsidP="00E022AD">
    <w:pPr>
      <w:pStyle w:val="Footer"/>
      <w:jc w:val="center"/>
      <w:rPr>
        <w:color w:val="7F7F7F" w:themeColor="text1" w:themeTint="80"/>
      </w:rPr>
    </w:pPr>
    <w:r w:rsidRPr="00E81844">
      <w:rPr>
        <w:rFonts w:ascii="Helvetica Neue" w:hAnsi="Helvetica Neue" w:cs="Helvetica Neue"/>
        <w:color w:val="7F7F7F" w:themeColor="text1" w:themeTint="80"/>
        <w:sz w:val="16"/>
        <w:szCs w:val="16"/>
      </w:rPr>
      <w:t xml:space="preserve">www.jendalitz.com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BF20" w14:textId="77777777" w:rsidR="0082261B" w:rsidRDefault="0082261B">
      <w:r>
        <w:separator/>
      </w:r>
    </w:p>
  </w:footnote>
  <w:footnote w:type="continuationSeparator" w:id="0">
    <w:p w14:paraId="09AEE5DF" w14:textId="77777777" w:rsidR="0082261B" w:rsidRDefault="00822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E795" w14:textId="2763542E" w:rsidR="00EF5190" w:rsidRPr="00E81844" w:rsidRDefault="00EF5190" w:rsidP="005E4839">
    <w:pPr>
      <w:pStyle w:val="Footer"/>
      <w:tabs>
        <w:tab w:val="left" w:pos="1240"/>
        <w:tab w:val="center" w:pos="4816"/>
      </w:tabs>
      <w:jc w:val="center"/>
      <w:rPr>
        <w:rFonts w:ascii="Century Gothic" w:hAnsi="Century Gothic" w:cs="Helvetica Neue"/>
        <w:color w:val="7F7F7F" w:themeColor="text1" w:themeTint="80"/>
        <w:sz w:val="22"/>
        <w:szCs w:val="22"/>
      </w:rPr>
    </w:pPr>
    <w:r w:rsidRPr="00E81844">
      <w:rPr>
        <w:rFonts w:ascii="Century Gothic" w:hAnsi="Century Gothic" w:cs="Helvetica Neue"/>
        <w:color w:val="7F7F7F" w:themeColor="text1" w:themeTint="80"/>
        <w:sz w:val="22"/>
        <w:szCs w:val="22"/>
      </w:rPr>
      <w:t>JEN DALITZ &amp; ASSOCIATES PTY LTD</w:t>
    </w:r>
  </w:p>
  <w:p w14:paraId="3EE61490" w14:textId="39B24C46" w:rsidR="00EF5190" w:rsidRPr="005E4839" w:rsidRDefault="00EF5190" w:rsidP="005E48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455C" w14:textId="46449689" w:rsidR="00EF5190" w:rsidRPr="008E4B5D" w:rsidRDefault="00BE0A0A" w:rsidP="008E4B5D">
    <w:pPr>
      <w:pStyle w:val="Header"/>
      <w:jc w:val="center"/>
    </w:pPr>
    <w:r>
      <w:rPr>
        <w:noProof/>
        <w:lang w:val="en-GB" w:eastAsia="en-GB"/>
      </w:rPr>
      <w:drawing>
        <wp:inline distT="0" distB="0" distL="0" distR="0" wp14:anchorId="504FDB43" wp14:editId="65266ED1">
          <wp:extent cx="1773132" cy="2127758"/>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DALITZ-CHANGE-COACH.jpg"/>
                  <pic:cNvPicPr/>
                </pic:nvPicPr>
                <pic:blipFill>
                  <a:blip r:embed="rId1">
                    <a:extLst>
                      <a:ext uri="{28A0092B-C50C-407E-A947-70E740481C1C}">
                        <a14:useLocalDpi xmlns:a14="http://schemas.microsoft.com/office/drawing/2010/main" val="0"/>
                      </a:ext>
                    </a:extLst>
                  </a:blip>
                  <a:stretch>
                    <a:fillRect/>
                  </a:stretch>
                </pic:blipFill>
                <pic:spPr>
                  <a:xfrm>
                    <a:off x="0" y="0"/>
                    <a:ext cx="1789731" cy="2147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47A"/>
    <w:multiLevelType w:val="hybridMultilevel"/>
    <w:tmpl w:val="02D85F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7100F"/>
    <w:multiLevelType w:val="hybridMultilevel"/>
    <w:tmpl w:val="142C4C7E"/>
    <w:lvl w:ilvl="0" w:tplc="0809000F">
      <w:start w:val="1"/>
      <w:numFmt w:val="decimal"/>
      <w:lvlText w:val="%1."/>
      <w:lvlJc w:val="left"/>
      <w:pPr>
        <w:ind w:left="720" w:hanging="360"/>
      </w:pPr>
      <w:rPr>
        <w:rFonts w:hint="default"/>
      </w:rPr>
    </w:lvl>
    <w:lvl w:ilvl="1" w:tplc="B188571C">
      <w:start w:val="51"/>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16E89"/>
    <w:multiLevelType w:val="hybridMultilevel"/>
    <w:tmpl w:val="7B54BAA6"/>
    <w:lvl w:ilvl="0" w:tplc="0809000B">
      <w:start w:val="1"/>
      <w:numFmt w:val="bullet"/>
      <w:lvlText w:val=""/>
      <w:lvlJc w:val="left"/>
      <w:pPr>
        <w:ind w:left="1800" w:hanging="360"/>
      </w:pPr>
      <w:rPr>
        <w:rFonts w:ascii="Wingdings" w:hAnsi="Wingdings" w:hint="default"/>
      </w:rPr>
    </w:lvl>
    <w:lvl w:ilvl="1" w:tplc="B188571C">
      <w:start w:val="51"/>
      <w:numFmt w:val="bullet"/>
      <w:lvlText w:val="-"/>
      <w:lvlJc w:val="left"/>
      <w:pPr>
        <w:ind w:left="2520" w:hanging="360"/>
      </w:pPr>
      <w:rPr>
        <w:rFonts w:ascii="Calibri" w:eastAsiaTheme="minorHAnsi" w:hAnsi="Calibri" w:cstheme="minorBidi"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F97664A"/>
    <w:multiLevelType w:val="hybridMultilevel"/>
    <w:tmpl w:val="F8DA7C58"/>
    <w:lvl w:ilvl="0" w:tplc="A0F418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16029A"/>
    <w:multiLevelType w:val="hybridMultilevel"/>
    <w:tmpl w:val="076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E413E"/>
    <w:multiLevelType w:val="hybridMultilevel"/>
    <w:tmpl w:val="BDC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D1FB4"/>
    <w:multiLevelType w:val="hybridMultilevel"/>
    <w:tmpl w:val="0EE01FA2"/>
    <w:lvl w:ilvl="0" w:tplc="4EEE5F94">
      <w:numFmt w:val="bullet"/>
      <w:lvlText w:val="-"/>
      <w:lvlJc w:val="left"/>
      <w:pPr>
        <w:ind w:left="3240" w:hanging="360"/>
      </w:pPr>
      <w:rPr>
        <w:rFonts w:ascii="Century Gothic" w:eastAsiaTheme="minorHAnsi" w:hAnsi="Century Gothic"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8F80E8E"/>
    <w:multiLevelType w:val="hybridMultilevel"/>
    <w:tmpl w:val="3424C5CE"/>
    <w:lvl w:ilvl="0" w:tplc="0409000F">
      <w:start w:val="1"/>
      <w:numFmt w:val="decimal"/>
      <w:lvlText w:val="%1."/>
      <w:lvlJc w:val="left"/>
      <w:pPr>
        <w:ind w:left="720" w:hanging="360"/>
      </w:pPr>
      <w:rPr>
        <w:rFonts w:hint="default"/>
      </w:rPr>
    </w:lvl>
    <w:lvl w:ilvl="1" w:tplc="B188571C">
      <w:start w:val="5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60B95"/>
    <w:multiLevelType w:val="hybridMultilevel"/>
    <w:tmpl w:val="8BA0DE8E"/>
    <w:lvl w:ilvl="0" w:tplc="E33E42A2">
      <w:start w:val="30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B7E9E"/>
    <w:multiLevelType w:val="hybridMultilevel"/>
    <w:tmpl w:val="02E43424"/>
    <w:lvl w:ilvl="0" w:tplc="FB20870A">
      <w:start w:val="317"/>
      <w:numFmt w:val="bullet"/>
      <w:lvlText w:val="-"/>
      <w:lvlJc w:val="left"/>
      <w:pPr>
        <w:ind w:left="420" w:hanging="360"/>
      </w:pPr>
      <w:rPr>
        <w:rFonts w:ascii="Arial" w:eastAsiaTheme="minorHAnsi" w:hAnsi="Aria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4"/>
  </w:num>
  <w:num w:numId="6">
    <w:abstractNumId w:val="6"/>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B0"/>
    <w:rsid w:val="0000352C"/>
    <w:rsid w:val="00016EF7"/>
    <w:rsid w:val="000616D9"/>
    <w:rsid w:val="00071D0F"/>
    <w:rsid w:val="000726E6"/>
    <w:rsid w:val="000866BE"/>
    <w:rsid w:val="000866F0"/>
    <w:rsid w:val="000877AC"/>
    <w:rsid w:val="000918CB"/>
    <w:rsid w:val="000B6F9C"/>
    <w:rsid w:val="000D0C2E"/>
    <w:rsid w:val="0011000F"/>
    <w:rsid w:val="00110255"/>
    <w:rsid w:val="001308E2"/>
    <w:rsid w:val="00161D7D"/>
    <w:rsid w:val="0016410B"/>
    <w:rsid w:val="00174E90"/>
    <w:rsid w:val="00186E71"/>
    <w:rsid w:val="001D1A12"/>
    <w:rsid w:val="00203705"/>
    <w:rsid w:val="00210F5E"/>
    <w:rsid w:val="00234868"/>
    <w:rsid w:val="002374B0"/>
    <w:rsid w:val="0024054F"/>
    <w:rsid w:val="00257F9B"/>
    <w:rsid w:val="00264018"/>
    <w:rsid w:val="00274050"/>
    <w:rsid w:val="00300941"/>
    <w:rsid w:val="00300C15"/>
    <w:rsid w:val="00317A83"/>
    <w:rsid w:val="003450FA"/>
    <w:rsid w:val="003613B3"/>
    <w:rsid w:val="003B5994"/>
    <w:rsid w:val="003C150C"/>
    <w:rsid w:val="003F10C4"/>
    <w:rsid w:val="00456064"/>
    <w:rsid w:val="004839E1"/>
    <w:rsid w:val="005056E3"/>
    <w:rsid w:val="005271BE"/>
    <w:rsid w:val="00534964"/>
    <w:rsid w:val="005938F7"/>
    <w:rsid w:val="005C3234"/>
    <w:rsid w:val="005C3CC3"/>
    <w:rsid w:val="005E0C98"/>
    <w:rsid w:val="005E4839"/>
    <w:rsid w:val="005E6BFE"/>
    <w:rsid w:val="005F10A1"/>
    <w:rsid w:val="005F3938"/>
    <w:rsid w:val="00602CCA"/>
    <w:rsid w:val="00624845"/>
    <w:rsid w:val="00646C4D"/>
    <w:rsid w:val="00654F4A"/>
    <w:rsid w:val="006562D3"/>
    <w:rsid w:val="00671D42"/>
    <w:rsid w:val="00682D53"/>
    <w:rsid w:val="00692647"/>
    <w:rsid w:val="006A409D"/>
    <w:rsid w:val="006A668F"/>
    <w:rsid w:val="006B4452"/>
    <w:rsid w:val="006C0178"/>
    <w:rsid w:val="006C13C5"/>
    <w:rsid w:val="006E23FE"/>
    <w:rsid w:val="006F62FA"/>
    <w:rsid w:val="006F6BA1"/>
    <w:rsid w:val="007031D8"/>
    <w:rsid w:val="00726E97"/>
    <w:rsid w:val="00730D40"/>
    <w:rsid w:val="0074370B"/>
    <w:rsid w:val="00756DCC"/>
    <w:rsid w:val="007A60BE"/>
    <w:rsid w:val="007D4555"/>
    <w:rsid w:val="0082261B"/>
    <w:rsid w:val="0088620A"/>
    <w:rsid w:val="00895ADC"/>
    <w:rsid w:val="008A31E7"/>
    <w:rsid w:val="008E4B5D"/>
    <w:rsid w:val="00905225"/>
    <w:rsid w:val="00947955"/>
    <w:rsid w:val="00955B02"/>
    <w:rsid w:val="00967B2F"/>
    <w:rsid w:val="009721B7"/>
    <w:rsid w:val="009A42EF"/>
    <w:rsid w:val="009C31F2"/>
    <w:rsid w:val="009D56FF"/>
    <w:rsid w:val="009F1F39"/>
    <w:rsid w:val="009F7F83"/>
    <w:rsid w:val="00A26FFA"/>
    <w:rsid w:val="00AE3E31"/>
    <w:rsid w:val="00AF1AE4"/>
    <w:rsid w:val="00AF3174"/>
    <w:rsid w:val="00AF3E5D"/>
    <w:rsid w:val="00B13C00"/>
    <w:rsid w:val="00B24D84"/>
    <w:rsid w:val="00B40B2E"/>
    <w:rsid w:val="00B631D1"/>
    <w:rsid w:val="00B7134B"/>
    <w:rsid w:val="00BA6DDD"/>
    <w:rsid w:val="00BE0A0A"/>
    <w:rsid w:val="00BF11F0"/>
    <w:rsid w:val="00C12A3E"/>
    <w:rsid w:val="00C222C3"/>
    <w:rsid w:val="00C30ECA"/>
    <w:rsid w:val="00C704D3"/>
    <w:rsid w:val="00C72FE5"/>
    <w:rsid w:val="00C9695B"/>
    <w:rsid w:val="00CD331B"/>
    <w:rsid w:val="00CE05BF"/>
    <w:rsid w:val="00D172DA"/>
    <w:rsid w:val="00D27A4F"/>
    <w:rsid w:val="00D31CBD"/>
    <w:rsid w:val="00D35300"/>
    <w:rsid w:val="00D3764B"/>
    <w:rsid w:val="00D546B4"/>
    <w:rsid w:val="00D762B0"/>
    <w:rsid w:val="00D8348C"/>
    <w:rsid w:val="00DA5988"/>
    <w:rsid w:val="00DB6E02"/>
    <w:rsid w:val="00DF7553"/>
    <w:rsid w:val="00E022AD"/>
    <w:rsid w:val="00E5587D"/>
    <w:rsid w:val="00E55FA9"/>
    <w:rsid w:val="00E810BE"/>
    <w:rsid w:val="00E81844"/>
    <w:rsid w:val="00E84BF5"/>
    <w:rsid w:val="00E90EB2"/>
    <w:rsid w:val="00E95A16"/>
    <w:rsid w:val="00EB0674"/>
    <w:rsid w:val="00EE3DAD"/>
    <w:rsid w:val="00EE53F8"/>
    <w:rsid w:val="00EF387F"/>
    <w:rsid w:val="00EF5190"/>
    <w:rsid w:val="00F24854"/>
    <w:rsid w:val="00F34B56"/>
    <w:rsid w:val="00F36DAA"/>
    <w:rsid w:val="00FD0BAC"/>
    <w:rsid w:val="00FD5295"/>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A4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37A1"/>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B0"/>
    <w:pPr>
      <w:tabs>
        <w:tab w:val="center" w:pos="4320"/>
        <w:tab w:val="right" w:pos="8640"/>
      </w:tabs>
    </w:pPr>
  </w:style>
  <w:style w:type="character" w:customStyle="1" w:styleId="HeaderChar">
    <w:name w:val="Header Char"/>
    <w:basedOn w:val="DefaultParagraphFont"/>
    <w:link w:val="Header"/>
    <w:uiPriority w:val="99"/>
    <w:rsid w:val="002374B0"/>
    <w:rPr>
      <w:rFonts w:ascii="Arial" w:hAnsi="Arial"/>
    </w:rPr>
  </w:style>
  <w:style w:type="paragraph" w:styleId="Footer">
    <w:name w:val="footer"/>
    <w:basedOn w:val="Normal"/>
    <w:link w:val="FooterChar"/>
    <w:uiPriority w:val="99"/>
    <w:unhideWhenUsed/>
    <w:rsid w:val="002374B0"/>
    <w:pPr>
      <w:tabs>
        <w:tab w:val="center" w:pos="4320"/>
        <w:tab w:val="right" w:pos="8640"/>
      </w:tabs>
    </w:pPr>
  </w:style>
  <w:style w:type="character" w:customStyle="1" w:styleId="FooterChar">
    <w:name w:val="Footer Char"/>
    <w:basedOn w:val="DefaultParagraphFont"/>
    <w:link w:val="Footer"/>
    <w:uiPriority w:val="99"/>
    <w:rsid w:val="002374B0"/>
    <w:rPr>
      <w:rFonts w:ascii="Arial" w:hAnsi="Arial"/>
    </w:rPr>
  </w:style>
  <w:style w:type="character" w:styleId="Hyperlink">
    <w:name w:val="Hyperlink"/>
    <w:basedOn w:val="DefaultParagraphFont"/>
    <w:uiPriority w:val="99"/>
    <w:rsid w:val="000726E6"/>
    <w:rPr>
      <w:color w:val="0000FF" w:themeColor="hyperlink"/>
      <w:u w:val="single"/>
    </w:rPr>
  </w:style>
  <w:style w:type="paragraph" w:styleId="ListParagraph">
    <w:name w:val="List Paragraph"/>
    <w:basedOn w:val="Normal"/>
    <w:uiPriority w:val="34"/>
    <w:qFormat/>
    <w:rsid w:val="0011000F"/>
    <w:pPr>
      <w:ind w:left="720"/>
      <w:contextualSpacing/>
    </w:pPr>
  </w:style>
  <w:style w:type="paragraph" w:styleId="BalloonText">
    <w:name w:val="Balloon Text"/>
    <w:basedOn w:val="Normal"/>
    <w:link w:val="BalloonTextChar"/>
    <w:rsid w:val="008E4B5D"/>
    <w:rPr>
      <w:rFonts w:ascii="Lucida Grande" w:hAnsi="Lucida Grande"/>
      <w:sz w:val="18"/>
      <w:szCs w:val="18"/>
    </w:rPr>
  </w:style>
  <w:style w:type="character" w:customStyle="1" w:styleId="BalloonTextChar">
    <w:name w:val="Balloon Text Char"/>
    <w:basedOn w:val="DefaultParagraphFont"/>
    <w:link w:val="BalloonText"/>
    <w:rsid w:val="008E4B5D"/>
    <w:rPr>
      <w:rFonts w:ascii="Lucida Grande" w:hAnsi="Lucida Grande"/>
      <w:sz w:val="18"/>
      <w:szCs w:val="18"/>
    </w:rPr>
  </w:style>
  <w:style w:type="paragraph" w:styleId="NormalWeb">
    <w:name w:val="Normal (Web)"/>
    <w:basedOn w:val="Normal"/>
    <w:uiPriority w:val="99"/>
    <w:rsid w:val="008E4B5D"/>
    <w:rPr>
      <w:rFonts w:ascii="Times New Roman" w:hAnsi="Times New Roman" w:cs="Times New Roman"/>
    </w:rPr>
  </w:style>
  <w:style w:type="table" w:styleId="TableGrid">
    <w:name w:val="Table Grid"/>
    <w:basedOn w:val="TableNormal"/>
    <w:uiPriority w:val="59"/>
    <w:rsid w:val="00D76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1000">
      <w:bodyDiv w:val="1"/>
      <w:marLeft w:val="0"/>
      <w:marRight w:val="0"/>
      <w:marTop w:val="0"/>
      <w:marBottom w:val="0"/>
      <w:divBdr>
        <w:top w:val="none" w:sz="0" w:space="0" w:color="auto"/>
        <w:left w:val="none" w:sz="0" w:space="0" w:color="auto"/>
        <w:bottom w:val="none" w:sz="0" w:space="0" w:color="auto"/>
        <w:right w:val="none" w:sz="0" w:space="0" w:color="auto"/>
      </w:divBdr>
    </w:div>
    <w:div w:id="79840738">
      <w:bodyDiv w:val="1"/>
      <w:marLeft w:val="0"/>
      <w:marRight w:val="0"/>
      <w:marTop w:val="0"/>
      <w:marBottom w:val="0"/>
      <w:divBdr>
        <w:top w:val="none" w:sz="0" w:space="0" w:color="auto"/>
        <w:left w:val="none" w:sz="0" w:space="0" w:color="auto"/>
        <w:bottom w:val="none" w:sz="0" w:space="0" w:color="auto"/>
        <w:right w:val="none" w:sz="0" w:space="0" w:color="auto"/>
      </w:divBdr>
    </w:div>
    <w:div w:id="522284448">
      <w:bodyDiv w:val="1"/>
      <w:marLeft w:val="0"/>
      <w:marRight w:val="0"/>
      <w:marTop w:val="0"/>
      <w:marBottom w:val="0"/>
      <w:divBdr>
        <w:top w:val="none" w:sz="0" w:space="0" w:color="auto"/>
        <w:left w:val="none" w:sz="0" w:space="0" w:color="auto"/>
        <w:bottom w:val="none" w:sz="0" w:space="0" w:color="auto"/>
        <w:right w:val="none" w:sz="0" w:space="0" w:color="auto"/>
      </w:divBdr>
    </w:div>
    <w:div w:id="595669508">
      <w:bodyDiv w:val="1"/>
      <w:marLeft w:val="0"/>
      <w:marRight w:val="0"/>
      <w:marTop w:val="0"/>
      <w:marBottom w:val="0"/>
      <w:divBdr>
        <w:top w:val="none" w:sz="0" w:space="0" w:color="auto"/>
        <w:left w:val="none" w:sz="0" w:space="0" w:color="auto"/>
        <w:bottom w:val="none" w:sz="0" w:space="0" w:color="auto"/>
        <w:right w:val="none" w:sz="0" w:space="0" w:color="auto"/>
      </w:divBdr>
    </w:div>
    <w:div w:id="1113867158">
      <w:bodyDiv w:val="1"/>
      <w:marLeft w:val="0"/>
      <w:marRight w:val="0"/>
      <w:marTop w:val="0"/>
      <w:marBottom w:val="0"/>
      <w:divBdr>
        <w:top w:val="none" w:sz="0" w:space="0" w:color="auto"/>
        <w:left w:val="none" w:sz="0" w:space="0" w:color="auto"/>
        <w:bottom w:val="none" w:sz="0" w:space="0" w:color="auto"/>
        <w:right w:val="none" w:sz="0" w:space="0" w:color="auto"/>
      </w:divBdr>
    </w:div>
    <w:div w:id="1213268550">
      <w:bodyDiv w:val="1"/>
      <w:marLeft w:val="0"/>
      <w:marRight w:val="0"/>
      <w:marTop w:val="0"/>
      <w:marBottom w:val="0"/>
      <w:divBdr>
        <w:top w:val="none" w:sz="0" w:space="0" w:color="auto"/>
        <w:left w:val="none" w:sz="0" w:space="0" w:color="auto"/>
        <w:bottom w:val="none" w:sz="0" w:space="0" w:color="auto"/>
        <w:right w:val="none" w:sz="0" w:space="0" w:color="auto"/>
      </w:divBdr>
    </w:div>
    <w:div w:id="1220897092">
      <w:bodyDiv w:val="1"/>
      <w:marLeft w:val="0"/>
      <w:marRight w:val="0"/>
      <w:marTop w:val="0"/>
      <w:marBottom w:val="0"/>
      <w:divBdr>
        <w:top w:val="none" w:sz="0" w:space="0" w:color="auto"/>
        <w:left w:val="none" w:sz="0" w:space="0" w:color="auto"/>
        <w:bottom w:val="none" w:sz="0" w:space="0" w:color="auto"/>
        <w:right w:val="none" w:sz="0" w:space="0" w:color="auto"/>
      </w:divBdr>
    </w:div>
    <w:div w:id="1258323262">
      <w:bodyDiv w:val="1"/>
      <w:marLeft w:val="0"/>
      <w:marRight w:val="0"/>
      <w:marTop w:val="0"/>
      <w:marBottom w:val="0"/>
      <w:divBdr>
        <w:top w:val="none" w:sz="0" w:space="0" w:color="auto"/>
        <w:left w:val="none" w:sz="0" w:space="0" w:color="auto"/>
        <w:bottom w:val="none" w:sz="0" w:space="0" w:color="auto"/>
        <w:right w:val="none" w:sz="0" w:space="0" w:color="auto"/>
      </w:divBdr>
    </w:div>
    <w:div w:id="1597865295">
      <w:bodyDiv w:val="1"/>
      <w:marLeft w:val="0"/>
      <w:marRight w:val="0"/>
      <w:marTop w:val="0"/>
      <w:marBottom w:val="0"/>
      <w:divBdr>
        <w:top w:val="none" w:sz="0" w:space="0" w:color="auto"/>
        <w:left w:val="none" w:sz="0" w:space="0" w:color="auto"/>
        <w:bottom w:val="none" w:sz="0" w:space="0" w:color="auto"/>
        <w:right w:val="none" w:sz="0" w:space="0" w:color="auto"/>
      </w:divBdr>
      <w:divsChild>
        <w:div w:id="651645246">
          <w:marLeft w:val="0"/>
          <w:marRight w:val="0"/>
          <w:marTop w:val="0"/>
          <w:marBottom w:val="0"/>
          <w:divBdr>
            <w:top w:val="none" w:sz="0" w:space="0" w:color="auto"/>
            <w:left w:val="none" w:sz="0" w:space="0" w:color="auto"/>
            <w:bottom w:val="none" w:sz="0" w:space="0" w:color="auto"/>
            <w:right w:val="none" w:sz="0" w:space="0" w:color="auto"/>
          </w:divBdr>
          <w:divsChild>
            <w:div w:id="265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5062">
      <w:bodyDiv w:val="1"/>
      <w:marLeft w:val="0"/>
      <w:marRight w:val="0"/>
      <w:marTop w:val="0"/>
      <w:marBottom w:val="0"/>
      <w:divBdr>
        <w:top w:val="none" w:sz="0" w:space="0" w:color="auto"/>
        <w:left w:val="none" w:sz="0" w:space="0" w:color="auto"/>
        <w:bottom w:val="none" w:sz="0" w:space="0" w:color="auto"/>
        <w:right w:val="none" w:sz="0" w:space="0" w:color="auto"/>
      </w:divBdr>
    </w:div>
    <w:div w:id="1667513945">
      <w:bodyDiv w:val="1"/>
      <w:marLeft w:val="0"/>
      <w:marRight w:val="0"/>
      <w:marTop w:val="0"/>
      <w:marBottom w:val="0"/>
      <w:divBdr>
        <w:top w:val="none" w:sz="0" w:space="0" w:color="auto"/>
        <w:left w:val="none" w:sz="0" w:space="0" w:color="auto"/>
        <w:bottom w:val="none" w:sz="0" w:space="0" w:color="auto"/>
        <w:right w:val="none" w:sz="0" w:space="0" w:color="auto"/>
      </w:divBdr>
    </w:div>
    <w:div w:id="1727024830">
      <w:bodyDiv w:val="1"/>
      <w:marLeft w:val="0"/>
      <w:marRight w:val="0"/>
      <w:marTop w:val="0"/>
      <w:marBottom w:val="0"/>
      <w:divBdr>
        <w:top w:val="none" w:sz="0" w:space="0" w:color="auto"/>
        <w:left w:val="none" w:sz="0" w:space="0" w:color="auto"/>
        <w:bottom w:val="none" w:sz="0" w:space="0" w:color="auto"/>
        <w:right w:val="none" w:sz="0" w:space="0" w:color="auto"/>
      </w:divBdr>
      <w:divsChild>
        <w:div w:id="935360551">
          <w:marLeft w:val="0"/>
          <w:marRight w:val="0"/>
          <w:marTop w:val="0"/>
          <w:marBottom w:val="0"/>
          <w:divBdr>
            <w:top w:val="none" w:sz="0" w:space="0" w:color="auto"/>
            <w:left w:val="none" w:sz="0" w:space="0" w:color="auto"/>
            <w:bottom w:val="none" w:sz="0" w:space="0" w:color="auto"/>
            <w:right w:val="none" w:sz="0" w:space="0" w:color="auto"/>
          </w:divBdr>
        </w:div>
        <w:div w:id="1676686152">
          <w:marLeft w:val="0"/>
          <w:marRight w:val="0"/>
          <w:marTop w:val="0"/>
          <w:marBottom w:val="0"/>
          <w:divBdr>
            <w:top w:val="none" w:sz="0" w:space="0" w:color="auto"/>
            <w:left w:val="none" w:sz="0" w:space="0" w:color="auto"/>
            <w:bottom w:val="none" w:sz="0" w:space="0" w:color="auto"/>
            <w:right w:val="none" w:sz="0" w:space="0" w:color="auto"/>
          </w:divBdr>
        </w:div>
      </w:divsChild>
    </w:div>
    <w:div w:id="1836454152">
      <w:bodyDiv w:val="1"/>
      <w:marLeft w:val="0"/>
      <w:marRight w:val="0"/>
      <w:marTop w:val="0"/>
      <w:marBottom w:val="0"/>
      <w:divBdr>
        <w:top w:val="none" w:sz="0" w:space="0" w:color="auto"/>
        <w:left w:val="none" w:sz="0" w:space="0" w:color="auto"/>
        <w:bottom w:val="none" w:sz="0" w:space="0" w:color="auto"/>
        <w:right w:val="none" w:sz="0" w:space="0" w:color="auto"/>
      </w:divBdr>
    </w:div>
    <w:div w:id="1998338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oardofdirectors@cpaaustralia.com.au?subject=" TargetMode="Externa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sphinxx</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Dalitz</dc:creator>
  <cp:keywords/>
  <cp:lastModifiedBy>Jen Dalitz</cp:lastModifiedBy>
  <cp:revision>7</cp:revision>
  <cp:lastPrinted>2017-10-12T11:03:00Z</cp:lastPrinted>
  <dcterms:created xsi:type="dcterms:W3CDTF">2017-10-12T10:01:00Z</dcterms:created>
  <dcterms:modified xsi:type="dcterms:W3CDTF">2017-10-12T11:03:00Z</dcterms:modified>
</cp:coreProperties>
</file>